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625" w:afterLines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清洁生产审核信息公示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根据《中华人民共和国清洁生产促进法》《清洁生产审核办法》和《关于下达2025年度山东省实施强制性清洁生产审核企业名单的通知》(鲁环字(2025)26号)等相关要求，我公司于今年在全厂范围内组织开展清洁生产审核工作，现将环境信息向社会公示，欢迎社会各界进行监督、指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一、公司概况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企业名称：中车山东机车车辆有限公司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企业负责人：李广伟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企业地址：济南市槐荫区槐村街73号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联系人及电话：赵琪，0531-88305272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主要产品：铁路货车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项目概况：主营业务为轨道交通领域中的铁路货车。企业设置有车体加工厂房、转向架厂房、备料厂房、预处理厂房、机械加工中心等。另外，厂区设置有废气处理设施、污水处理站、危废库等环保设施。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二、有毒有害物质使用情况</w:t>
      </w:r>
    </w:p>
    <w:tbl>
      <w:tblPr>
        <w:tblStyle w:val="10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864"/>
        <w:gridCol w:w="1218"/>
        <w:gridCol w:w="1220"/>
        <w:gridCol w:w="1220"/>
        <w:gridCol w:w="122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年用量（吨）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最大存储量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是否为环境风险物质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包装方式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储存方式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油性漆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305 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桶装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油漆库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稀释剂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60 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桶装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机油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11.5 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桶装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液压油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32 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桶装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柴油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65t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17t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储罐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加油点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乙炔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0.2t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0.04t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钢瓶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车间储存点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丙烷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16t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0.96t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钢瓶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天然气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37482m3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管道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三、污染物产生情况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废气：颗粒物、苯、甲苯、二甲苯、挥发性有机物、二氧化硫、氮氧化物等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废水：悬浮物、五日生化需氧量、化学需氧量等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固废：废轮胎、废钢屑、废钢铁、废合金铝等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危废：废油、废油桶、含油废水、废切削液等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污染物排放情况</w:t>
      </w:r>
    </w:p>
    <w:tbl>
      <w:tblPr>
        <w:tblStyle w:val="10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05"/>
        <w:gridCol w:w="823"/>
        <w:gridCol w:w="909"/>
        <w:gridCol w:w="1063"/>
        <w:gridCol w:w="3343"/>
        <w:gridCol w:w="1251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污染物类型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产生环节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污染物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处置方式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排放浓度（mg/m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废气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天然气加热器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烟尘、SO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、NOx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天然气加热器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经天然气燃烧器后，由15m高的排气筒达标排放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烟尘：2.4、SO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:3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NOx:52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预处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理线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打砂废气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粉尘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2米、3米、薄板预处理线打砂废气经滤筒除尘器净化处理后，由15m高排气筒达标排放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颗粒物：5.7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喷漆废气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漆雾颗粒、VOCs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2米、3米预处理线喷漆废气经纸盒+高效干式过滤器+活性炭吸附催化燃烧处理；薄板预处理线喷漆废气经干式过滤箱+过滤棉+光催化氧化+活性炭装置处理后，由15m 高排气筒达标排放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颗粒物：2.1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VOCs：5.83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烘干废气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VOCs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2米、3米线烘干废气接入喷漆废气管道经活性炭吸附催化燃烧装置处理后，由15m高排气筒达标排放；薄板预处理线烘干废气接入喷漆废气管道经光催化氧化+活性炭吸附处理后，由15m 高排气筒达标排放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VOCs：6.92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小件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喷涂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喷漆废气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烘干废气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漆雾颗粒、二甲苯、VOCs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小件喷漆房、烘干室等喷漆废气采用纸盒+高效干式过滤器+两级活性炭吸附处理；烘干废气经两级活性炭吸附处理后，由15m 高排气筒达标排放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颗粒物0.027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苯：0.004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二甲苯：0.009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VOCs：4.24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下料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火焰切割废气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烟尘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经滤筒式过滤器对其进行处理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颗粒物5.3：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等离子切割废气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烟尘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经滤筒除尘器净化处理后，由15m高排气筒达标排放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颗粒物：2.9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焊接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焊接烟尘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烟尘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根据工位配置29台下送风自循环焊烟净化处理装置，确保焊接烟尘经收集净化处理后达标排放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颗粒物：3.3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货车涂装生产线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调漆、喷漆、烘干废气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漆雾颗粒、二甲苯、VOCs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底漆喷漆废气、调漆废气、烘干废气经纸盒+三级过滤+沸石分子筛催化燃烧装置处理后，由27m高排气筒达标排放。面漆喷漆废气、调漆废气、烘干废气经过滤棉+活性炭吸附装置处理后，由27m高排气筒达标排放。活性炭吸附装置脱附废气经脱附催化燃烧装置处理后，由27m高排气筒达标排放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颗粒物3.3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苯：0.004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二甲苯：0.009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VOCs：3.5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车体喷漆房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调漆、喷漆、烘干废气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漆雾颗粒、二甲苯、VOCs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喷漆废气、调漆废气经纸盒+干式过滤器+ UV光氧催化氧化装置+活性炭吸附装置处理后，通过1根26米高的排气筒达标排放。烘干废气经UV光氧催化氧化装置+活性炭吸附装置处理后，通过1根15米高的排气筒达标排放。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颗粒物3.92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苯：0.004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二甲苯：0.025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VOCs：3.92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生活污水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COD、氨氮、SS、总氮、总磷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由厂区污水处理站处理，达到《城市污水再生利用 城市杂用水水质》（GB/T18920-2020）排放限值后，回用于厂区绿化、道路洒水及冲厕；剩余废水达到《污水排入城市下水道水质标准》(GB/T31962-2015)中A等级标准，经市政污水管网排入光大水务（济南）有限公司二厂处理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危险废物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集中收集后，委托有危废处理资质的单位处置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集中收集后，委托有危废处理资质的单位处置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一般固体废物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委托相关单位进行处置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委托相关单位进行处置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四、危险废物产生及处置情况</w:t>
      </w:r>
    </w:p>
    <w:tbl>
      <w:tblPr>
        <w:tblStyle w:val="10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80"/>
        <w:gridCol w:w="826"/>
        <w:gridCol w:w="1417"/>
        <w:gridCol w:w="732"/>
        <w:gridCol w:w="815"/>
        <w:gridCol w:w="846"/>
        <w:gridCol w:w="2385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7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废物名称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危废类别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危废代码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本年度产生量（t/a）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上年末贮存量（t/a）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本年末贮存量（t/a）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处置、利用单位名称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处置利用数量（t/a）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废油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900-249-08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0.53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济南市鑫源物资开发利用有限公司、梁山德润能源有限公司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废油桶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900-249-08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0.12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山东晏鼎环保科技有限公司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含油废水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900-249-08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山东创业环保科技发展有限公司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废探伤液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900-249-08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菏泽万清源环保科技有限公司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废切削液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900-006-09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菏泽万清源环保科技有限公司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废油性漆渣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900-252-12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山东创业环保科技发展有限公司、菏泽万清源环保科技有限公司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废显影液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900-019-16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0.08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山东创业环保科技发展有限公司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废UV灯管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HW29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900-023-29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0.116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0.116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废铅蓄电池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HW31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900-052-31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山东创业环保科技发展有限公司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废活性炭纤维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900-039-49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菏泽万清源环保科技有限公司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900-039-49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13.94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0.84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山东创业环保科技发展有限公司、菏泽万清源环保科技有限公司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废包装桶、废包装袋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0.075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0.015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济南莱芜鑫润环保科技有限公司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废桶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12.74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济南莱芜鑫润环保科技有限公司、山东晏鼎环保科技有限公司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废过滤棉、废过滤纸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27.284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0.76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山东创业环保科技发展有限公司、菏泽万清源环保科技有限公司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事故废水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900-042-49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24.56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菏泽万清源环保科技有限公司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废化学试剂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900-047-49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山东创业环保科技发展有限公司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五、依法落实环境风险防控措施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我公司于2023年3月，完成突发环境事件应急预案修订，并进行备案、发布。对生产过程及生产设施进行了全面排查，全面分析了生产过程中的危险环节，确定了乙炔、丙烷、油漆（含二甲苯、乙酸丁酯）、稀释剂（含二甲苯、乙酸丁酯）、柴油、天然气、机油、液压油、各类危险废物等为主要风险物质。分析风险源，确定了油漆库、喷漆房、乙炔、丙烷储存区、烘干室、天然气输送管道等为环境风险目标。确立并调整了应急指挥体系，组建了应急队伍。成立了突发环境事件应急救援工作领导小组，设立突发环境事件应急组织机构，由突发环境事件应急指挥部、各应急救援组构成。设抢险救灾小组、通讯联络小组、治安保卫小组、抢险抢修小组、医疗救护小组、应急监测小组、物资供应小组等工作组。建立了应急响应程序，确立了应急响应分级处置的程序建立了现场处置措施，细化了各种应急情况应急处置措施，针对环境风险定期开展培训、演练工作，确实防控措施落实到位。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中车山东机车车辆有限公司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2025年4月30日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D65FB9C-3ADA-4C9B-A5B0-A2CC102BD1E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E56D9593-2413-47E2-A89E-BE5F05C0D08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7CED3EEC-FF90-417F-BABA-13AE2C2521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810F4"/>
    <w:rsid w:val="0C6B516E"/>
    <w:rsid w:val="0F6D4D62"/>
    <w:rsid w:val="20C7236D"/>
    <w:rsid w:val="2F944666"/>
    <w:rsid w:val="4EFC5151"/>
    <w:rsid w:val="50882970"/>
    <w:rsid w:val="5A7810F4"/>
    <w:rsid w:val="5BF20D6F"/>
    <w:rsid w:val="60255B64"/>
    <w:rsid w:val="60657FDB"/>
    <w:rsid w:val="6229292F"/>
    <w:rsid w:val="6D1D2712"/>
    <w:rsid w:val="6DDF8C52"/>
    <w:rsid w:val="7545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3"/>
    <w:qFormat/>
    <w:uiPriority w:val="0"/>
    <w:pPr>
      <w:keepNext/>
      <w:keepLines/>
      <w:spacing w:before="400" w:beforeLines="400" w:after="400" w:afterLines="400" w:line="360" w:lineRule="auto"/>
      <w:ind w:firstLine="0" w:firstLineChars="0"/>
      <w:jc w:val="center"/>
      <w:outlineLvl w:val="0"/>
    </w:pPr>
    <w:rPr>
      <w:rFonts w:ascii="Times New Roman" w:hAnsi="Times New Roman" w:eastAsia="仿宋"/>
      <w:b/>
      <w:bCs/>
      <w:kern w:val="44"/>
      <w:sz w:val="72"/>
      <w:szCs w:val="44"/>
    </w:rPr>
  </w:style>
  <w:style w:type="paragraph" w:styleId="7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Times New Roman" w:hAnsi="Times New Roman" w:eastAsia="仿宋" w:cstheme="majorBidi"/>
      <w:b/>
      <w:bCs/>
      <w:sz w:val="32"/>
      <w:szCs w:val="32"/>
    </w:rPr>
  </w:style>
  <w:style w:type="paragraph" w:styleId="8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left"/>
      <w:outlineLvl w:val="2"/>
    </w:pPr>
    <w:rPr>
      <w:rFonts w:ascii="Times New Roman" w:hAnsi="Times New Roman" w:eastAsia="仿宋" w:cs="Times New Roman"/>
      <w:b/>
      <w:sz w:val="3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rFonts w:ascii="宋体" w:hAnsi="宋体"/>
      <w:sz w:val="30"/>
    </w:rPr>
  </w:style>
  <w:style w:type="paragraph" w:customStyle="1" w:styleId="4">
    <w:name w:val="样式 正文文本缩进 + 行距: 1.5 倍行距"/>
    <w:basedOn w:val="5"/>
    <w:next w:val="1"/>
    <w:qFormat/>
    <w:uiPriority w:val="99"/>
    <w:pPr>
      <w:spacing w:line="360" w:lineRule="auto"/>
      <w:ind w:left="90" w:leftChars="32" w:firstLine="560" w:firstLineChars="200"/>
    </w:pPr>
    <w:rPr>
      <w:rFonts w:cs="宋体"/>
    </w:rPr>
  </w:style>
  <w:style w:type="paragraph" w:customStyle="1" w:styleId="5">
    <w:name w:val="正文文本缩进1"/>
    <w:basedOn w:val="1"/>
    <w:next w:val="4"/>
    <w:qFormat/>
    <w:uiPriority w:val="0"/>
    <w:pPr>
      <w:spacing w:after="120"/>
      <w:ind w:left="420" w:leftChars="200"/>
    </w:pPr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Char"/>
    <w:basedOn w:val="11"/>
    <w:link w:val="7"/>
    <w:qFormat/>
    <w:uiPriority w:val="0"/>
    <w:rPr>
      <w:rFonts w:ascii="Times New Roman" w:hAnsi="Times New Roman" w:eastAsia="仿宋" w:cstheme="majorBidi"/>
      <w:bCs/>
      <w:sz w:val="32"/>
      <w:szCs w:val="32"/>
    </w:rPr>
  </w:style>
  <w:style w:type="character" w:customStyle="1" w:styleId="13">
    <w:name w:val="Heading 1 Char"/>
    <w:basedOn w:val="11"/>
    <w:link w:val="6"/>
    <w:qFormat/>
    <w:locked/>
    <w:uiPriority w:val="0"/>
    <w:rPr>
      <w:rFonts w:ascii="Times New Roman" w:hAnsi="Times New Roman" w:eastAsia="仿宋" w:cs="Times New Roman"/>
      <w:b/>
      <w:bCs/>
      <w:kern w:val="44"/>
      <w:sz w:val="7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2645</Words>
  <Characters>3232</Characters>
  <Lines>0</Lines>
  <Paragraphs>0</Paragraphs>
  <TotalTime>11</TotalTime>
  <ScaleCrop>false</ScaleCrop>
  <LinksUpToDate>false</LinksUpToDate>
  <CharactersWithSpaces>3241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2025-04-29T14:52:00Z</dcterms:created>
  <dc:creator>李思琪</dc:creator>
  <cp:lastModifiedBy>亓晖</cp:lastModifiedBy>
  <dcterms:modified xsi:type="dcterms:W3CDTF">2025-05-06T06:39:42Z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34881931A6A3DB1E12EA1168D16C4F1B_43</vt:lpwstr>
  </property>
  <property fmtid="{D5CDD505-2E9C-101B-9397-08002B2CF9AE}" pid="4" name="KSOTemplateDocerSaveRecord">
    <vt:lpwstr>eyJoZGlkIjoiOTczZjZlN2NhY2VhODVlMzkyMzM1ZWI5M2FlYTFhNWYifQ==</vt:lpwstr>
  </property>
</Properties>
</file>