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ZCGD（2024）-竞标公告-0096</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34"/>
        <w:jc w:val="center"/>
        <w:textAlignment w:val="auto"/>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深圳3号线（511）项目整车交付公路运输</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keepNext w:val="0"/>
        <w:keepLines w:val="0"/>
        <w:pageBreakBefore w:val="0"/>
        <w:widowControl w:val="0"/>
        <w:kinsoku/>
        <w:wordWrap/>
        <w:overflowPunct/>
        <w:topLinePunct w:val="0"/>
        <w:autoSpaceDE/>
        <w:autoSpaceDN/>
        <w:bidi w:val="0"/>
        <w:snapToGrid w:val="0"/>
        <w:spacing w:line="440" w:lineRule="exact"/>
        <w:textAlignment w:val="auto"/>
        <w:rPr>
          <w:color w:val="auto"/>
          <w:sz w:val="21"/>
          <w:szCs w:val="21"/>
        </w:rPr>
      </w:pPr>
      <w:r>
        <w:rPr>
          <w:rFonts w:hint="eastAsia"/>
          <w:color w:val="auto"/>
          <w:sz w:val="21"/>
          <w:szCs w:val="21"/>
        </w:rPr>
        <w:t>致各潜在投标人：</w:t>
      </w:r>
    </w:p>
    <w:p>
      <w:pPr>
        <w:keepNext w:val="0"/>
        <w:keepLines w:val="0"/>
        <w:pageBreakBefore w:val="0"/>
        <w:widowControl w:val="0"/>
        <w:kinsoku/>
        <w:wordWrap/>
        <w:overflowPunct/>
        <w:topLinePunct w:val="0"/>
        <w:autoSpaceDE/>
        <w:autoSpaceDN/>
        <w:bidi w:val="0"/>
        <w:snapToGrid w:val="0"/>
        <w:spacing w:line="440" w:lineRule="exact"/>
        <w:ind w:firstLine="48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511</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keepNext w:val="0"/>
        <w:keepLines w:val="0"/>
        <w:pageBreakBefore w:val="0"/>
        <w:widowControl w:val="0"/>
        <w:kinsoku/>
        <w:wordWrap/>
        <w:overflowPunct/>
        <w:topLinePunct w:val="0"/>
        <w:autoSpaceDE/>
        <w:autoSpaceDN/>
        <w:bidi w:val="0"/>
        <w:snapToGrid w:val="0"/>
        <w:spacing w:line="440" w:lineRule="exact"/>
        <w:ind w:firstLine="48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color w:val="auto"/>
          <w:sz w:val="21"/>
          <w:szCs w:val="21"/>
        </w:rPr>
      </w:pPr>
      <w:r>
        <w:rPr>
          <w:rFonts w:hint="eastAsia"/>
          <w:color w:val="auto"/>
          <w:sz w:val="21"/>
          <w:szCs w:val="21"/>
        </w:rPr>
        <w:t>投标人具有大件运输的资质证书；</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投标人须提供公路运输牵引车及公路运输平板挂车各</w:t>
      </w:r>
      <w:r>
        <w:rPr>
          <w:rFonts w:hint="eastAsia" w:ascii="宋体" w:hAnsi="宋体" w:eastAsia="宋体" w:cs="宋体"/>
          <w:color w:val="auto"/>
          <w:kern w:val="0"/>
          <w:sz w:val="21"/>
          <w:szCs w:val="21"/>
          <w:highlight w:val="yellow"/>
          <w:lang w:val="en-US" w:eastAsia="zh-CN"/>
        </w:rPr>
        <w:t>6</w:t>
      </w:r>
      <w:r>
        <w:rPr>
          <w:rFonts w:hint="eastAsia" w:ascii="宋体" w:hAnsi="宋体" w:eastAsia="宋体" w:cs="宋体"/>
          <w:color w:val="auto"/>
          <w:kern w:val="0"/>
          <w:sz w:val="21"/>
          <w:szCs w:val="21"/>
          <w:highlight w:val="yellow"/>
        </w:rPr>
        <w:t>辆，以上车辆需具备有效的《中华人民共和国车辆行驶证》，《中华人民共和国车辆行驶证》登记日期应在8 年之内并审验合格，提供车辆行驶证复印件并加盖单位公章。</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投标人须提供公路运输驾驶人员</w:t>
      </w:r>
      <w:r>
        <w:rPr>
          <w:rFonts w:hint="eastAsia" w:ascii="宋体" w:hAnsi="宋体" w:eastAsia="宋体" w:cs="宋体"/>
          <w:color w:val="auto"/>
          <w:kern w:val="0"/>
          <w:sz w:val="21"/>
          <w:szCs w:val="21"/>
          <w:highlight w:val="yellow"/>
          <w:lang w:val="en-US" w:eastAsia="zh-CN"/>
        </w:rPr>
        <w:t>6</w:t>
      </w:r>
      <w:r>
        <w:rPr>
          <w:rFonts w:hint="eastAsia" w:ascii="宋体" w:hAnsi="宋体" w:eastAsia="宋体" w:cs="宋体"/>
          <w:color w:val="auto"/>
          <w:kern w:val="0"/>
          <w:sz w:val="21"/>
          <w:szCs w:val="21"/>
          <w:highlight w:val="yellow"/>
        </w:rPr>
        <w:t>名，驾驶人员应取得审验合格的A2驾驶证（非实习期），提供驾驶证复印件并加盖单位公章。</w:t>
      </w:r>
    </w:p>
    <w:p>
      <w:pPr>
        <w:pStyle w:val="16"/>
        <w:keepNext w:val="0"/>
        <w:keepLines w:val="0"/>
        <w:pageBreakBefore w:val="0"/>
        <w:widowControl w:val="0"/>
        <w:numPr>
          <w:ilvl w:val="0"/>
          <w:numId w:val="1"/>
        </w:numPr>
        <w:kinsoku/>
        <w:wordWrap/>
        <w:overflowPunct/>
        <w:topLinePunct w:val="0"/>
        <w:autoSpaceDE/>
        <w:autoSpaceDN/>
        <w:bidi w:val="0"/>
        <w:snapToGrid w:val="0"/>
        <w:spacing w:line="440" w:lineRule="exact"/>
        <w:ind w:firstLineChars="0"/>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bCs/>
          <w:color w:val="auto"/>
          <w:kern w:val="0"/>
          <w:sz w:val="21"/>
          <w:szCs w:val="21"/>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08</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06</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6"/>
        <w:keepNext w:val="0"/>
        <w:keepLines w:val="0"/>
        <w:pageBreakBefore w:val="0"/>
        <w:widowControl w:val="0"/>
        <w:kinsoku/>
        <w:wordWrap/>
        <w:overflowPunct/>
        <w:topLinePunct w:val="0"/>
        <w:autoSpaceDE/>
        <w:autoSpaceDN/>
        <w:bidi w:val="0"/>
        <w:snapToGrid w:val="0"/>
        <w:spacing w:line="440" w:lineRule="exact"/>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6"/>
        <w:keepNext w:val="0"/>
        <w:keepLines w:val="0"/>
        <w:pageBreakBefore w:val="0"/>
        <w:widowControl w:val="0"/>
        <w:kinsoku/>
        <w:wordWrap/>
        <w:overflowPunct/>
        <w:topLinePunct w:val="0"/>
        <w:autoSpaceDE/>
        <w:autoSpaceDN/>
        <w:bidi w:val="0"/>
        <w:snapToGrid w:val="0"/>
        <w:spacing w:line="440" w:lineRule="exact"/>
        <w:ind w:left="357" w:firstLine="480"/>
        <w:textAlignment w:val="auto"/>
        <w:rPr>
          <w:rFonts w:ascii="宋体" w:hAnsi="宋体" w:eastAsia="宋体" w:cs="宋体"/>
          <w:color w:val="auto"/>
          <w:kern w:val="0"/>
          <w:sz w:val="21"/>
          <w:szCs w:val="21"/>
        </w:rPr>
      </w:pPr>
    </w:p>
    <w:p>
      <w:pPr>
        <w:pStyle w:val="16"/>
        <w:keepNext w:val="0"/>
        <w:keepLines w:val="0"/>
        <w:pageBreakBefore w:val="0"/>
        <w:widowControl w:val="0"/>
        <w:kinsoku/>
        <w:wordWrap/>
        <w:overflowPunct/>
        <w:topLinePunct w:val="0"/>
        <w:autoSpaceDE/>
        <w:autoSpaceDN/>
        <w:bidi w:val="0"/>
        <w:snapToGrid w:val="0"/>
        <w:spacing w:line="440" w:lineRule="exact"/>
        <w:ind w:left="360" w:firstLine="0" w:firstLineChars="0"/>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6"/>
        <w:keepNext w:val="0"/>
        <w:keepLines w:val="0"/>
        <w:pageBreakBefore w:val="0"/>
        <w:widowControl w:val="0"/>
        <w:kinsoku/>
        <w:wordWrap/>
        <w:overflowPunct/>
        <w:topLinePunct w:val="0"/>
        <w:autoSpaceDE/>
        <w:autoSpaceDN/>
        <w:bidi w:val="0"/>
        <w:snapToGrid w:val="0"/>
        <w:spacing w:line="440" w:lineRule="exact"/>
        <w:ind w:left="36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2024年8月1日</w:t>
      </w:r>
    </w:p>
    <w:p>
      <w:pPr>
        <w:widowControl/>
        <w:spacing w:before="100" w:beforeAutospacing="1" w:after="100" w:afterAutospacing="1"/>
        <w:jc w:val="left"/>
        <w:rPr>
          <w:rFonts w:ascii="宋体" w:hAnsi="宋体" w:eastAsia="宋体" w:cs="宋体"/>
          <w:color w:val="auto"/>
          <w:kern w:val="0"/>
          <w:sz w:val="21"/>
          <w:szCs w:val="21"/>
        </w:rPr>
      </w:pPr>
      <w:bookmarkStart w:id="0" w:name="_GoBack"/>
      <w:bookmarkEnd w:id="0"/>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近三年每年资产负债率低于80%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lang w:val="en-US" w:eastAsia="zh-CN"/>
              </w:rPr>
              <w:t>6</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eastAsia="zh-CN"/>
              </w:rPr>
              <w:t>运输资质要求</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eastAsia="zh-CN"/>
              </w:rPr>
              <w:t>道路运输经营许可证（经营范围须包括大件运输）</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eastAsia="zh-CN"/>
              </w:rPr>
              <w:t>许可证复印件并加盖公司公章，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7</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驾驶员资质要求</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6名驾驶员</w:t>
            </w:r>
            <w:r>
              <w:rPr>
                <w:rFonts w:hint="eastAsia" w:ascii="宋体" w:hAnsi="宋体" w:eastAsia="宋体" w:cs="宋体"/>
                <w:color w:val="auto"/>
                <w:kern w:val="0"/>
                <w:sz w:val="21"/>
                <w:szCs w:val="21"/>
                <w:highlight w:val="yellow"/>
              </w:rPr>
              <w:t>应取得审验合格的A2驾驶证（非实习期）</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yellow"/>
              </w:rPr>
              <w:t>提供驾驶证复印件并加盖单位公章。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8</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运输车辆资质要求</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rPr>
              <w:t>投标人须提供公路运输牵引车及公路运输平板挂车各</w:t>
            </w:r>
            <w:r>
              <w:rPr>
                <w:rFonts w:hint="eastAsia" w:ascii="宋体" w:hAnsi="宋体" w:eastAsia="宋体" w:cs="宋体"/>
                <w:color w:val="auto"/>
                <w:kern w:val="0"/>
                <w:sz w:val="21"/>
                <w:szCs w:val="21"/>
                <w:highlight w:val="yellow"/>
                <w:lang w:val="en-US" w:eastAsia="zh-CN"/>
              </w:rPr>
              <w:t>6</w:t>
            </w:r>
            <w:r>
              <w:rPr>
                <w:rFonts w:hint="eastAsia" w:ascii="宋体" w:hAnsi="宋体" w:eastAsia="宋体" w:cs="宋体"/>
                <w:color w:val="auto"/>
                <w:kern w:val="0"/>
                <w:sz w:val="21"/>
                <w:szCs w:val="21"/>
                <w:highlight w:val="yellow"/>
              </w:rPr>
              <w:t>辆</w:t>
            </w:r>
            <w:r>
              <w:rPr>
                <w:rFonts w:hint="eastAsia" w:ascii="宋体" w:hAnsi="宋体" w:eastAsia="宋体" w:cs="宋体"/>
                <w:color w:val="auto"/>
                <w:kern w:val="0"/>
                <w:sz w:val="21"/>
                <w:szCs w:val="21"/>
                <w:highlight w:val="yellow"/>
                <w:lang w:eastAsia="zh-CN"/>
              </w:rPr>
              <w:t>，</w:t>
            </w:r>
            <w:r>
              <w:rPr>
                <w:rFonts w:hint="eastAsia" w:ascii="宋体" w:hAnsi="宋体" w:eastAsia="宋体" w:cs="宋体"/>
                <w:color w:val="auto"/>
                <w:kern w:val="0"/>
                <w:sz w:val="21"/>
                <w:szCs w:val="21"/>
                <w:highlight w:val="yellow"/>
              </w:rPr>
              <w:t>《中华人民共和国车辆行驶证》登记日期应在8 年之内并审验合格</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提供车辆行驶证复印件并加盖单位公章。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2"/>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2"/>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2"/>
        <w:spacing w:line="360" w:lineRule="auto"/>
        <w:rPr>
          <w:color w:val="auto"/>
          <w:sz w:val="21"/>
        </w:rPr>
      </w:pPr>
      <w:r>
        <w:rPr>
          <w:rFonts w:hint="eastAsia"/>
          <w:color w:val="auto"/>
          <w:sz w:val="21"/>
        </w:rPr>
        <w:t>本公司将承担代理人行为的全部法律责任和后果。</w:t>
      </w:r>
    </w:p>
    <w:p>
      <w:pPr>
        <w:pStyle w:val="2"/>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color w:val="auto"/>
          <w:sz w:val="21"/>
          <w:szCs w:val="21"/>
          <w:lang w:val="en-US" w:eastAsia="zh-CN"/>
        </w:rPr>
        <w:t xml:space="preserve">深圳3号线（511）项目整车交付公路运输 </w:t>
      </w:r>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pPr>
      <w:r>
        <w:rPr>
          <w:rFonts w:hint="eastAsia"/>
          <w:color w:val="auto"/>
          <w:sz w:val="21"/>
          <w:szCs w:val="21"/>
        </w:rPr>
        <w:t>数    量：</w:t>
      </w:r>
      <w:r>
        <w:rPr>
          <w:rFonts w:hint="eastAsia"/>
          <w:color w:val="auto"/>
          <w:sz w:val="21"/>
          <w:szCs w:val="21"/>
          <w:lang w:val="en-US" w:eastAsia="zh-CN"/>
        </w:rPr>
        <w:t>13列</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750"/>
        <w:gridCol w:w="4599"/>
        <w:gridCol w:w="1229"/>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jc w:val="center"/>
              <w:rPr>
                <w:rFonts w:hint="default" w:eastAsiaTheme="minorEastAsia"/>
                <w:vertAlign w:val="baseline"/>
                <w:lang w:val="en-US" w:eastAsia="zh-CN"/>
              </w:rPr>
            </w:pPr>
            <w:r>
              <w:rPr>
                <w:rFonts w:hint="eastAsia"/>
                <w:vertAlign w:val="baseline"/>
                <w:lang w:val="en-US" w:eastAsia="zh-CN"/>
              </w:rPr>
              <w:t>包号</w:t>
            </w:r>
          </w:p>
        </w:tc>
        <w:tc>
          <w:tcPr>
            <w:tcW w:w="750" w:type="dxa"/>
          </w:tcPr>
          <w:p>
            <w:pPr>
              <w:jc w:val="center"/>
              <w:rPr>
                <w:rFonts w:hint="eastAsia" w:eastAsiaTheme="minorEastAsia"/>
                <w:vertAlign w:val="baseline"/>
                <w:lang w:val="en-US" w:eastAsia="zh-CN"/>
              </w:rPr>
            </w:pPr>
            <w:r>
              <w:rPr>
                <w:rFonts w:hint="eastAsia"/>
                <w:vertAlign w:val="baseline"/>
                <w:lang w:val="en-US" w:eastAsia="zh-CN"/>
              </w:rPr>
              <w:t>序号</w:t>
            </w:r>
          </w:p>
        </w:tc>
        <w:tc>
          <w:tcPr>
            <w:tcW w:w="4599" w:type="dxa"/>
          </w:tcPr>
          <w:p>
            <w:pPr>
              <w:jc w:val="center"/>
              <w:rPr>
                <w:rFonts w:hint="default" w:eastAsiaTheme="minorEastAsia"/>
                <w:vertAlign w:val="baseline"/>
                <w:lang w:val="en-US" w:eastAsia="zh-CN"/>
              </w:rPr>
            </w:pPr>
            <w:r>
              <w:rPr>
                <w:rFonts w:hint="eastAsia"/>
                <w:vertAlign w:val="baseline"/>
                <w:lang w:val="en-US" w:eastAsia="zh-CN"/>
              </w:rPr>
              <w:t>项目内容</w:t>
            </w:r>
          </w:p>
        </w:tc>
        <w:tc>
          <w:tcPr>
            <w:tcW w:w="1229" w:type="dxa"/>
          </w:tcPr>
          <w:p>
            <w:pPr>
              <w:jc w:val="center"/>
              <w:rPr>
                <w:rFonts w:hint="eastAsia" w:eastAsiaTheme="minorEastAsia"/>
                <w:vertAlign w:val="baseline"/>
                <w:lang w:val="en-US" w:eastAsia="zh-CN"/>
              </w:rPr>
            </w:pPr>
            <w:r>
              <w:rPr>
                <w:rFonts w:hint="eastAsia"/>
                <w:vertAlign w:val="baseline"/>
                <w:lang w:val="en-US" w:eastAsia="zh-CN"/>
              </w:rPr>
              <w:t>数量</w:t>
            </w:r>
          </w:p>
        </w:tc>
        <w:tc>
          <w:tcPr>
            <w:tcW w:w="2490" w:type="dxa"/>
          </w:tcPr>
          <w:p>
            <w:pPr>
              <w:jc w:val="center"/>
              <w:rPr>
                <w:rFonts w:hint="eastAsia" w:eastAsiaTheme="minorEastAsia"/>
                <w:vertAlign w:val="baseline"/>
                <w:lang w:val="en-US" w:eastAsia="zh-CN"/>
              </w:rPr>
            </w:pPr>
            <w:r>
              <w:rPr>
                <w:rFonts w:hint="eastAsia"/>
                <w:vertAlign w:val="baseline"/>
                <w:lang w:val="en-US" w:eastAsia="zh-CN"/>
              </w:rPr>
              <w:t>要求到货时间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jc w:val="center"/>
              <w:rPr>
                <w:rFonts w:hint="eastAsia" w:eastAsiaTheme="minorEastAsia"/>
                <w:vertAlign w:val="baseline"/>
                <w:lang w:val="en-US" w:eastAsia="zh-CN"/>
              </w:rPr>
            </w:pPr>
            <w:r>
              <w:rPr>
                <w:rFonts w:hint="eastAsia"/>
                <w:vertAlign w:val="baseline"/>
                <w:lang w:val="en-US" w:eastAsia="zh-CN"/>
              </w:rPr>
              <w:t>1</w:t>
            </w:r>
          </w:p>
        </w:tc>
        <w:tc>
          <w:tcPr>
            <w:tcW w:w="750" w:type="dxa"/>
          </w:tcPr>
          <w:p>
            <w:pPr>
              <w:jc w:val="center"/>
              <w:rPr>
                <w:rFonts w:hint="eastAsia" w:eastAsiaTheme="minorEastAsia"/>
                <w:vertAlign w:val="baseline"/>
                <w:lang w:val="en-US" w:eastAsia="zh-CN"/>
              </w:rPr>
            </w:pPr>
            <w:r>
              <w:rPr>
                <w:rFonts w:hint="eastAsia"/>
                <w:vertAlign w:val="baseline"/>
                <w:lang w:val="en-US" w:eastAsia="zh-CN"/>
              </w:rPr>
              <w:t>1</w:t>
            </w:r>
          </w:p>
        </w:tc>
        <w:tc>
          <w:tcPr>
            <w:tcW w:w="4599" w:type="dxa"/>
          </w:tcPr>
          <w:p>
            <w:pPr>
              <w:jc w:val="center"/>
              <w:rPr>
                <w:rFonts w:hint="default" w:eastAsiaTheme="minorEastAsia"/>
                <w:vertAlign w:val="baseline"/>
                <w:lang w:val="en-US" w:eastAsia="zh-CN"/>
              </w:rPr>
            </w:pPr>
            <w:r>
              <w:rPr>
                <w:rFonts w:hint="eastAsia"/>
                <w:vertAlign w:val="baseline"/>
                <w:lang w:val="en-US" w:eastAsia="zh-CN"/>
              </w:rPr>
              <w:t xml:space="preserve">深圳3号线（511）项目整车交付公路运输 </w:t>
            </w:r>
          </w:p>
        </w:tc>
        <w:tc>
          <w:tcPr>
            <w:tcW w:w="1229" w:type="dxa"/>
          </w:tcPr>
          <w:p>
            <w:pPr>
              <w:jc w:val="center"/>
              <w:rPr>
                <w:rFonts w:hint="default" w:eastAsiaTheme="minorEastAsia"/>
                <w:vertAlign w:val="baseline"/>
                <w:lang w:val="en-US" w:eastAsia="zh-CN"/>
              </w:rPr>
            </w:pPr>
            <w:r>
              <w:rPr>
                <w:rFonts w:hint="eastAsia"/>
                <w:vertAlign w:val="baseline"/>
                <w:lang w:val="en-US" w:eastAsia="zh-CN"/>
              </w:rPr>
              <w:t>13列</w:t>
            </w:r>
          </w:p>
        </w:tc>
        <w:tc>
          <w:tcPr>
            <w:tcW w:w="2490" w:type="dxa"/>
          </w:tcPr>
          <w:p>
            <w:pPr>
              <w:jc w:val="center"/>
              <w:rPr>
                <w:rFonts w:hint="default" w:eastAsiaTheme="minorEastAsia"/>
                <w:vertAlign w:val="baseline"/>
                <w:lang w:val="en-US" w:eastAsia="zh-CN"/>
              </w:rPr>
            </w:pPr>
            <w:r>
              <w:rPr>
                <w:rFonts w:hint="eastAsia"/>
                <w:vertAlign w:val="baseline"/>
                <w:lang w:val="en-US" w:eastAsia="zh-CN"/>
              </w:rPr>
              <w:t>2024.12.31</w:t>
            </w:r>
          </w:p>
        </w:tc>
      </w:tr>
    </w:tbl>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中车广东公司轨道交通车辆有限公司</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7"/>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auto"/>
        <w:ind w:left="635" w:leftChars="100" w:right="210" w:rightChars="100" w:hanging="425" w:firstLineChars="0"/>
        <w:jc w:val="left"/>
        <w:textAlignment w:val="auto"/>
        <w:outlineLvl w:val="9"/>
        <w:rPr>
          <w:rFonts w:hint="eastAsia"/>
          <w:color w:val="auto"/>
          <w:sz w:val="21"/>
          <w:szCs w:val="21"/>
          <w:lang w:val="en-US" w:eastAsia="zh-CN"/>
        </w:rPr>
      </w:pPr>
      <w:r>
        <w:rPr>
          <w:rFonts w:hint="eastAsia"/>
          <w:color w:val="auto"/>
          <w:sz w:val="21"/>
          <w:szCs w:val="21"/>
          <w:lang w:val="en-US" w:eastAsia="zh-CN"/>
        </w:rPr>
        <w:t>中车广东轨道交通车辆有限公司指定装车场地至深圳3号线业主制定卸车场地。</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100" w:right="210" w:rightChars="100"/>
        <w:jc w:val="left"/>
        <w:textAlignment w:val="auto"/>
        <w:outlineLvl w:val="9"/>
        <w:rPr>
          <w:rFonts w:hint="eastAsia"/>
          <w:color w:val="auto"/>
          <w:sz w:val="21"/>
          <w:szCs w:val="21"/>
          <w:lang w:val="en-US" w:eastAsia="zh-CN"/>
        </w:rPr>
      </w:pPr>
    </w:p>
    <w:p>
      <w:pPr>
        <w:rPr>
          <w:rFonts w:hint="eastAsia"/>
          <w:lang w:val="en-US" w:eastAsia="zh-CN"/>
        </w:rPr>
      </w:pP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 ZCGD（2024）-竞标公告-0096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2024年8月1日</w:t>
      </w:r>
    </w:p>
    <w:tbl>
      <w:tblPr>
        <w:tblStyle w:val="9"/>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eastAsia" w:ascii="宋体" w:hAnsi="宋体" w:eastAsia="宋体" w:cs="宋体"/>
                <w:color w:val="auto"/>
                <w:kern w:val="0"/>
                <w:sz w:val="21"/>
                <w:szCs w:val="21"/>
                <w:highlight w:val="yellow"/>
                <w:lang w:eastAsia="zh-CN"/>
              </w:rPr>
            </w:pPr>
            <w:r>
              <w:rPr>
                <w:rFonts w:hint="eastAsia"/>
                <w:vertAlign w:val="baseline"/>
                <w:lang w:val="en-US" w:eastAsia="zh-CN"/>
              </w:rPr>
              <w:t xml:space="preserve">深圳3号线（511）项目整车交付公路运输 </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eastAsia" w:ascii="宋体" w:hAnsi="宋体" w:eastAsia="宋体" w:cs="Times New Roman"/>
                <w:b/>
                <w:color w:val="auto"/>
                <w:sz w:val="21"/>
                <w:szCs w:val="21"/>
                <w:highlight w:val="yellow"/>
                <w:lang w:val="en-US" w:eastAsia="zh-CN"/>
              </w:rPr>
              <w:t>511</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eastAsia="zh-CN"/>
              </w:rPr>
            </w:pPr>
            <w:r>
              <w:rPr>
                <w:rFonts w:hint="eastAsia" w:ascii="宋体" w:hAnsi="宋体" w:eastAsia="宋体" w:cs="Times New Roman"/>
                <w:b w:val="0"/>
                <w:bCs/>
                <w:color w:val="auto"/>
                <w:sz w:val="21"/>
                <w:szCs w:val="21"/>
                <w:highlight w:val="yellow"/>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hint="default" w:ascii="宋体" w:hAnsi="宋体" w:eastAsia="宋体" w:cs="Times New Roman"/>
                <w:color w:val="auto"/>
                <w:sz w:val="21"/>
                <w:szCs w:val="21"/>
                <w:highlight w:val="yellow"/>
                <w:lang w:val="en-US"/>
              </w:rPr>
            </w:pPr>
            <w:r>
              <w:rPr>
                <w:rFonts w:hint="eastAsia" w:ascii="宋体" w:hAnsi="宋体" w:eastAsia="宋体" w:cs="Times New Roman"/>
                <w:b/>
                <w:bCs w:val="0"/>
                <w:color w:val="auto"/>
                <w:sz w:val="21"/>
                <w:szCs w:val="21"/>
                <w:highlight w:val="none"/>
                <w:lang w:val="en-US" w:eastAsia="zh-CN"/>
              </w:rPr>
              <w:t>温悦伟</w:t>
            </w:r>
          </w:p>
        </w:tc>
        <w:tc>
          <w:tcPr>
            <w:tcW w:w="1593" w:type="dxa"/>
            <w:vAlign w:val="center"/>
          </w:tcPr>
          <w:p>
            <w:pPr>
              <w:spacing w:line="360" w:lineRule="auto"/>
              <w:jc w:val="center"/>
              <w:rPr>
                <w:rFonts w:hint="eastAsia"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lang w:eastAsia="zh-CN"/>
              </w:rPr>
              <w:t>竞标</w:t>
            </w:r>
            <w:r>
              <w:rPr>
                <w:rFonts w:hint="eastAsia" w:ascii="宋体" w:hAnsi="宋体" w:eastAsia="宋体" w:cs="Times New Roman"/>
                <w:b/>
                <w:color w:val="auto"/>
                <w:sz w:val="21"/>
                <w:szCs w:val="21"/>
                <w:highlight w:val="green"/>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green"/>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val="0"/>
                <w:bCs/>
                <w:color w:val="auto"/>
                <w:sz w:val="21"/>
                <w:szCs w:val="21"/>
                <w:highlight w:val="yellow"/>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技术负责人</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谭旺有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356D05"/>
    <w:multiLevelType w:val="singleLevel"/>
    <w:tmpl w:val="5D356D05"/>
    <w:lvl w:ilvl="0" w:tentative="0">
      <w:start w:val="1"/>
      <w:numFmt w:val="decimal"/>
      <w:lvlText w:val="%1)"/>
      <w:lvlJc w:val="left"/>
      <w:pPr>
        <w:ind w:left="425" w:leftChars="0" w:hanging="425" w:firstLineChars="0"/>
      </w:pPr>
      <w:rPr>
        <w:rFonts w:hint="default"/>
      </w:rPr>
    </w:lvl>
  </w:abstractNum>
  <w:abstractNum w:abstractNumId="4">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4A733B"/>
    <w:rsid w:val="016050BC"/>
    <w:rsid w:val="019C2784"/>
    <w:rsid w:val="02250236"/>
    <w:rsid w:val="024D0799"/>
    <w:rsid w:val="02D2475E"/>
    <w:rsid w:val="034D5BBA"/>
    <w:rsid w:val="03FD4417"/>
    <w:rsid w:val="04902BEF"/>
    <w:rsid w:val="05895467"/>
    <w:rsid w:val="05914530"/>
    <w:rsid w:val="06700C82"/>
    <w:rsid w:val="070D6E61"/>
    <w:rsid w:val="076A62D1"/>
    <w:rsid w:val="0772461F"/>
    <w:rsid w:val="0799391C"/>
    <w:rsid w:val="085572BA"/>
    <w:rsid w:val="08A95D3E"/>
    <w:rsid w:val="09714745"/>
    <w:rsid w:val="09B12143"/>
    <w:rsid w:val="09CB2DE1"/>
    <w:rsid w:val="09F502E4"/>
    <w:rsid w:val="0B222B51"/>
    <w:rsid w:val="0B806CA4"/>
    <w:rsid w:val="0E120DCD"/>
    <w:rsid w:val="0E606557"/>
    <w:rsid w:val="0FEE46C1"/>
    <w:rsid w:val="0FFB4465"/>
    <w:rsid w:val="10C73B60"/>
    <w:rsid w:val="10F04F5F"/>
    <w:rsid w:val="11052823"/>
    <w:rsid w:val="11C95A16"/>
    <w:rsid w:val="11F5760A"/>
    <w:rsid w:val="13BA67CC"/>
    <w:rsid w:val="14462A90"/>
    <w:rsid w:val="14925984"/>
    <w:rsid w:val="14A35E1E"/>
    <w:rsid w:val="169E5EA4"/>
    <w:rsid w:val="16A62BA5"/>
    <w:rsid w:val="16BE5CFA"/>
    <w:rsid w:val="17B70F7D"/>
    <w:rsid w:val="180E2863"/>
    <w:rsid w:val="18335017"/>
    <w:rsid w:val="184C4CA1"/>
    <w:rsid w:val="18E565E2"/>
    <w:rsid w:val="190B1A28"/>
    <w:rsid w:val="191E0046"/>
    <w:rsid w:val="196B79D1"/>
    <w:rsid w:val="1AA64EFA"/>
    <w:rsid w:val="1B5644A4"/>
    <w:rsid w:val="1C552344"/>
    <w:rsid w:val="1C5C0BE3"/>
    <w:rsid w:val="1C6A6ED3"/>
    <w:rsid w:val="1C986387"/>
    <w:rsid w:val="1DD63A48"/>
    <w:rsid w:val="1E195C61"/>
    <w:rsid w:val="1FD178E0"/>
    <w:rsid w:val="20AB66C9"/>
    <w:rsid w:val="210E2B21"/>
    <w:rsid w:val="21393377"/>
    <w:rsid w:val="21CC343B"/>
    <w:rsid w:val="25A91443"/>
    <w:rsid w:val="25C72446"/>
    <w:rsid w:val="25C92023"/>
    <w:rsid w:val="26061439"/>
    <w:rsid w:val="26DA4BE9"/>
    <w:rsid w:val="276E33C4"/>
    <w:rsid w:val="27CD4487"/>
    <w:rsid w:val="28593440"/>
    <w:rsid w:val="28AD0E49"/>
    <w:rsid w:val="29462246"/>
    <w:rsid w:val="2967441F"/>
    <w:rsid w:val="2A0327AC"/>
    <w:rsid w:val="2A5E345B"/>
    <w:rsid w:val="2AE53BA8"/>
    <w:rsid w:val="2C370806"/>
    <w:rsid w:val="2D264390"/>
    <w:rsid w:val="2D705511"/>
    <w:rsid w:val="2DA62333"/>
    <w:rsid w:val="2DE37039"/>
    <w:rsid w:val="2E005B9F"/>
    <w:rsid w:val="2E023289"/>
    <w:rsid w:val="2E084F48"/>
    <w:rsid w:val="2E665AFD"/>
    <w:rsid w:val="2F59243A"/>
    <w:rsid w:val="2FA5470F"/>
    <w:rsid w:val="301C57B8"/>
    <w:rsid w:val="30846EC5"/>
    <w:rsid w:val="30CD0633"/>
    <w:rsid w:val="319B1B09"/>
    <w:rsid w:val="323302B9"/>
    <w:rsid w:val="32CA6106"/>
    <w:rsid w:val="336C3D4E"/>
    <w:rsid w:val="33BB0F40"/>
    <w:rsid w:val="33C42735"/>
    <w:rsid w:val="33D7396C"/>
    <w:rsid w:val="35597B9C"/>
    <w:rsid w:val="35FB7AEE"/>
    <w:rsid w:val="36550E11"/>
    <w:rsid w:val="36A01074"/>
    <w:rsid w:val="378938A8"/>
    <w:rsid w:val="37BC49B3"/>
    <w:rsid w:val="38D71A36"/>
    <w:rsid w:val="393606CF"/>
    <w:rsid w:val="39653080"/>
    <w:rsid w:val="39864AD3"/>
    <w:rsid w:val="398D2481"/>
    <w:rsid w:val="3A724C3E"/>
    <w:rsid w:val="3B1A4A26"/>
    <w:rsid w:val="3BC95BC0"/>
    <w:rsid w:val="3BF910E4"/>
    <w:rsid w:val="3C05320E"/>
    <w:rsid w:val="3C4D0DF9"/>
    <w:rsid w:val="3CD763C8"/>
    <w:rsid w:val="3D9E4EC4"/>
    <w:rsid w:val="3E722470"/>
    <w:rsid w:val="3EC14BFA"/>
    <w:rsid w:val="3EC43350"/>
    <w:rsid w:val="3F4D72B9"/>
    <w:rsid w:val="3FE87E65"/>
    <w:rsid w:val="400C4CC7"/>
    <w:rsid w:val="407B51C2"/>
    <w:rsid w:val="40AD1958"/>
    <w:rsid w:val="410C7FBB"/>
    <w:rsid w:val="41677663"/>
    <w:rsid w:val="41EE74EF"/>
    <w:rsid w:val="423E3988"/>
    <w:rsid w:val="42FD3C9A"/>
    <w:rsid w:val="444A2F52"/>
    <w:rsid w:val="44CF180D"/>
    <w:rsid w:val="44EF6D0C"/>
    <w:rsid w:val="45267639"/>
    <w:rsid w:val="45527B95"/>
    <w:rsid w:val="463F1AD0"/>
    <w:rsid w:val="46791CD5"/>
    <w:rsid w:val="46B50372"/>
    <w:rsid w:val="48F16897"/>
    <w:rsid w:val="492C7883"/>
    <w:rsid w:val="493C3D9B"/>
    <w:rsid w:val="4A0069CC"/>
    <w:rsid w:val="4A1E777F"/>
    <w:rsid w:val="4B380461"/>
    <w:rsid w:val="4B3C4659"/>
    <w:rsid w:val="4BC52636"/>
    <w:rsid w:val="4BE52927"/>
    <w:rsid w:val="4C663912"/>
    <w:rsid w:val="4C704620"/>
    <w:rsid w:val="4D0869B0"/>
    <w:rsid w:val="4D313A67"/>
    <w:rsid w:val="4DCB6EA8"/>
    <w:rsid w:val="4E0B4BA5"/>
    <w:rsid w:val="4E1A0A79"/>
    <w:rsid w:val="4EB0729C"/>
    <w:rsid w:val="4EB34733"/>
    <w:rsid w:val="4FA10247"/>
    <w:rsid w:val="504A65C8"/>
    <w:rsid w:val="50954BF6"/>
    <w:rsid w:val="51A42545"/>
    <w:rsid w:val="525D67DC"/>
    <w:rsid w:val="52DE08F5"/>
    <w:rsid w:val="52E81DF0"/>
    <w:rsid w:val="53754DDA"/>
    <w:rsid w:val="55B84549"/>
    <w:rsid w:val="560838AB"/>
    <w:rsid w:val="571B2943"/>
    <w:rsid w:val="57254388"/>
    <w:rsid w:val="57633D33"/>
    <w:rsid w:val="57B733E9"/>
    <w:rsid w:val="585A2B76"/>
    <w:rsid w:val="58E759E7"/>
    <w:rsid w:val="59C42BB1"/>
    <w:rsid w:val="59EF2CAD"/>
    <w:rsid w:val="5A084BE3"/>
    <w:rsid w:val="5A3E0D5C"/>
    <w:rsid w:val="5A693D1E"/>
    <w:rsid w:val="5B0E4892"/>
    <w:rsid w:val="5B9551F4"/>
    <w:rsid w:val="5BD97B0A"/>
    <w:rsid w:val="5C4E3B49"/>
    <w:rsid w:val="5CD47F1F"/>
    <w:rsid w:val="5CF525D0"/>
    <w:rsid w:val="5D261BF8"/>
    <w:rsid w:val="5E412B65"/>
    <w:rsid w:val="5F11300F"/>
    <w:rsid w:val="5F9E3E3D"/>
    <w:rsid w:val="5FA355F4"/>
    <w:rsid w:val="60CB7F6D"/>
    <w:rsid w:val="60D42497"/>
    <w:rsid w:val="60DE0D3E"/>
    <w:rsid w:val="6165395A"/>
    <w:rsid w:val="618D5273"/>
    <w:rsid w:val="61954326"/>
    <w:rsid w:val="61AD5D49"/>
    <w:rsid w:val="625A25D7"/>
    <w:rsid w:val="626B4462"/>
    <w:rsid w:val="62CC760E"/>
    <w:rsid w:val="62D9585C"/>
    <w:rsid w:val="63BB0898"/>
    <w:rsid w:val="653D2709"/>
    <w:rsid w:val="663D72A2"/>
    <w:rsid w:val="66773D4B"/>
    <w:rsid w:val="66823776"/>
    <w:rsid w:val="67020804"/>
    <w:rsid w:val="675F6FFB"/>
    <w:rsid w:val="67734466"/>
    <w:rsid w:val="6795438D"/>
    <w:rsid w:val="68E27793"/>
    <w:rsid w:val="698910CF"/>
    <w:rsid w:val="69C35294"/>
    <w:rsid w:val="6A015743"/>
    <w:rsid w:val="6B9A18DC"/>
    <w:rsid w:val="6B9B6A70"/>
    <w:rsid w:val="6D653EA2"/>
    <w:rsid w:val="6F611881"/>
    <w:rsid w:val="6F9E4280"/>
    <w:rsid w:val="6FEE3B6F"/>
    <w:rsid w:val="700970F9"/>
    <w:rsid w:val="702E6A31"/>
    <w:rsid w:val="707D4F2E"/>
    <w:rsid w:val="70D75E6B"/>
    <w:rsid w:val="717A2400"/>
    <w:rsid w:val="72DB1A7A"/>
    <w:rsid w:val="73096B9B"/>
    <w:rsid w:val="740C7F1F"/>
    <w:rsid w:val="749357E7"/>
    <w:rsid w:val="751E0BB4"/>
    <w:rsid w:val="75807C20"/>
    <w:rsid w:val="76B72DA6"/>
    <w:rsid w:val="77A27113"/>
    <w:rsid w:val="77D36AA2"/>
    <w:rsid w:val="7831051B"/>
    <w:rsid w:val="78943CD2"/>
    <w:rsid w:val="799643B1"/>
    <w:rsid w:val="7B320FDE"/>
    <w:rsid w:val="7B353B11"/>
    <w:rsid w:val="7B3B206E"/>
    <w:rsid w:val="7BF371D8"/>
    <w:rsid w:val="7D283C14"/>
    <w:rsid w:val="7D330323"/>
    <w:rsid w:val="7D333FDE"/>
    <w:rsid w:val="7E332B27"/>
    <w:rsid w:val="7E566BF5"/>
    <w:rsid w:val="7E911593"/>
    <w:rsid w:val="7EA32804"/>
    <w:rsid w:val="7FA40BC0"/>
    <w:rsid w:val="7FBB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22"/>
    <w:qFormat/>
    <w:uiPriority w:val="0"/>
    <w:pPr>
      <w:ind w:firstLine="420"/>
    </w:p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annotation text"/>
    <w:basedOn w:val="1"/>
    <w:qFormat/>
    <w:uiPriority w:val="0"/>
    <w:pPr>
      <w:jc w:val="left"/>
    </w:pPr>
  </w:style>
  <w:style w:type="paragraph" w:styleId="5">
    <w:name w:val="Balloon Text"/>
    <w:basedOn w:val="1"/>
    <w:link w:val="23"/>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styleId="13">
    <w:name w:val="annotation reference"/>
    <w:qFormat/>
    <w:uiPriority w:val="0"/>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8">
    <w:name w:val="w正文"/>
    <w:basedOn w:val="1"/>
    <w:link w:val="19"/>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9">
    <w:name w:val="w正文 Char"/>
    <w:link w:val="18"/>
    <w:qFormat/>
    <w:uiPriority w:val="0"/>
    <w:rPr>
      <w:rFonts w:ascii="Times New Roman" w:hAnsi="Times New Roman" w:eastAsia="宋体" w:cs="宋体"/>
      <w:kern w:val="0"/>
      <w:sz w:val="28"/>
      <w:szCs w:val="24"/>
      <w:lang w:val="de-DE"/>
    </w:rPr>
  </w:style>
  <w:style w:type="character" w:customStyle="1" w:styleId="20">
    <w:name w:val="标题 Char"/>
    <w:basedOn w:val="11"/>
    <w:qFormat/>
    <w:uiPriority w:val="10"/>
    <w:rPr>
      <w:rFonts w:eastAsia="宋体" w:asciiTheme="majorHAnsi" w:hAnsiTheme="majorHAnsi" w:cstheme="majorBidi"/>
      <w:b/>
      <w:bCs/>
      <w:sz w:val="32"/>
      <w:szCs w:val="32"/>
    </w:rPr>
  </w:style>
  <w:style w:type="character" w:customStyle="1" w:styleId="21">
    <w:name w:val="标题 Char1"/>
    <w:link w:val="8"/>
    <w:qFormat/>
    <w:uiPriority w:val="0"/>
    <w:rPr>
      <w:rFonts w:ascii="Cambria" w:hAnsi="Cambria" w:eastAsia="宋体" w:cs="Times New Roman"/>
      <w:b/>
      <w:bCs/>
      <w:sz w:val="32"/>
      <w:szCs w:val="32"/>
    </w:rPr>
  </w:style>
  <w:style w:type="character" w:customStyle="1" w:styleId="22">
    <w:name w:val="正文缩进 Char"/>
    <w:link w:val="2"/>
    <w:qFormat/>
    <w:uiPriority w:val="0"/>
  </w:style>
  <w:style w:type="character" w:customStyle="1" w:styleId="23">
    <w:name w:val="批注框文本 Char"/>
    <w:basedOn w:val="11"/>
    <w:link w:val="5"/>
    <w:semiHidden/>
    <w:qFormat/>
    <w:uiPriority w:val="99"/>
    <w:rPr>
      <w:sz w:val="18"/>
      <w:szCs w:val="18"/>
    </w:rPr>
  </w:style>
  <w:style w:type="paragraph" w:customStyle="1" w:styleId="24">
    <w:name w:val="样式 正文小四wg + 首行缩进:  2 字符"/>
    <w:basedOn w:val="1"/>
    <w:qFormat/>
    <w:uiPriority w:val="0"/>
    <w:pPr>
      <w:autoSpaceDE w:val="0"/>
      <w:autoSpaceDN w:val="0"/>
      <w:adjustRightInd w:val="0"/>
      <w:ind w:firstLine="200" w:firstLineChars="200"/>
    </w:pPr>
    <w:rPr>
      <w:rFonts w:ascii="仿宋_GB2312" w:hAnsi="宋体" w:eastAsia="仿宋_GB2312" w:cs="宋体"/>
      <w:color w:val="000000"/>
      <w:kern w:val="2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61</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李淼</cp:lastModifiedBy>
  <cp:lastPrinted>2018-12-06T07:31:00Z</cp:lastPrinted>
  <dcterms:modified xsi:type="dcterms:W3CDTF">2024-08-01T03:57:22Z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