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ZCGD（2024）-竞标公告-0086</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组装变电所及单车调试变电所无功补偿装置维修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组装变电所及单车调试变电所无功补偿装置维修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6"/>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6"/>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万元人民币；</w:t>
      </w:r>
    </w:p>
    <w:p>
      <w:pPr>
        <w:pStyle w:val="16"/>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6"/>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6"/>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pPr>
        <w:pStyle w:val="16"/>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24</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8</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2</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前（北京时间），上传至“中车购电子平台”（网址：</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"http://www.crrcgo.cc）；" </w:instrText>
      </w:r>
      <w:r>
        <w:rPr>
          <w:rFonts w:hint="eastAsia" w:ascii="宋体" w:hAnsi="宋体" w:eastAsia="宋体" w:cs="宋体"/>
          <w:b w:val="0"/>
          <w:bCs w:val="0"/>
          <w:color w:val="auto"/>
          <w:kern w:val="0"/>
          <w:sz w:val="21"/>
          <w:szCs w:val="21"/>
        </w:rPr>
        <w:fldChar w:fldCharType="separate"/>
      </w:r>
      <w:r>
        <w:rPr>
          <w:rStyle w:val="13"/>
          <w:rFonts w:hint="eastAsia" w:ascii="宋体" w:hAnsi="宋体" w:eastAsia="宋体" w:cs="宋体"/>
          <w:b w:val="0"/>
          <w:bCs w:val="0"/>
          <w:kern w:val="0"/>
          <w:sz w:val="21"/>
          <w:szCs w:val="21"/>
        </w:rPr>
        <w:t>www.crrcgo.cc）</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对于通过资格审核的投标申请人，招标人将通过“中车购电子平台”发送竞标文件。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w:t>
      </w:r>
      <w:r>
        <w:rPr>
          <w:rFonts w:hint="eastAsia" w:ascii="宋体" w:hAnsi="宋体" w:eastAsia="宋体" w:cs="宋体"/>
          <w:color w:val="auto"/>
          <w:kern w:val="0"/>
          <w:sz w:val="21"/>
          <w:szCs w:val="21"/>
          <w:highlight w:val="none"/>
          <w:lang w:eastAsia="zh-CN"/>
        </w:rPr>
        <w:t>按要求</w:t>
      </w:r>
      <w:r>
        <w:rPr>
          <w:rFonts w:hint="eastAsia" w:ascii="宋体" w:hAnsi="宋体" w:eastAsia="宋体" w:cs="宋体"/>
          <w:color w:val="auto"/>
          <w:kern w:val="0"/>
          <w:sz w:val="21"/>
          <w:szCs w:val="21"/>
          <w:highlight w:val="none"/>
        </w:rPr>
        <w:t>上传</w:t>
      </w:r>
      <w:r>
        <w:rPr>
          <w:rFonts w:hint="eastAsia" w:ascii="宋体" w:hAnsi="宋体" w:eastAsia="宋体" w:cs="宋体"/>
          <w:color w:val="auto"/>
          <w:kern w:val="0"/>
          <w:sz w:val="21"/>
          <w:szCs w:val="21"/>
          <w:highlight w:val="none"/>
          <w:lang w:eastAsia="zh-CN"/>
        </w:rPr>
        <w:t>文件</w:t>
      </w:r>
      <w:r>
        <w:rPr>
          <w:rFonts w:hint="eastAsia" w:ascii="宋体" w:hAnsi="宋体" w:eastAsia="宋体" w:cs="宋体"/>
          <w:color w:val="auto"/>
          <w:kern w:val="0"/>
          <w:sz w:val="21"/>
          <w:szCs w:val="21"/>
          <w:highlight w:val="none"/>
        </w:rPr>
        <w:t>，视为未报名）</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pPr>
        <w:pStyle w:val="16"/>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pPr>
        <w:pStyle w:val="16"/>
        <w:spacing w:line="360" w:lineRule="auto"/>
        <w:ind w:left="357" w:firstLine="480"/>
        <w:rPr>
          <w:rFonts w:ascii="宋体" w:hAnsi="宋体" w:eastAsia="宋体" w:cs="宋体"/>
          <w:color w:val="auto"/>
          <w:kern w:val="0"/>
          <w:sz w:val="21"/>
          <w:szCs w:val="21"/>
        </w:rPr>
      </w:pPr>
    </w:p>
    <w:p>
      <w:pPr>
        <w:pStyle w:val="16"/>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6"/>
        <w:spacing w:line="360" w:lineRule="auto"/>
        <w:ind w:left="36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2024年7月30日</w:t>
      </w:r>
    </w:p>
    <w:p>
      <w:pPr>
        <w:pStyle w:val="16"/>
        <w:spacing w:line="360" w:lineRule="auto"/>
        <w:ind w:left="360" w:firstLine="0" w:firstLineChars="0"/>
        <w:rPr>
          <w:rFonts w:hint="eastAsia" w:ascii="宋体" w:hAnsi="宋体" w:eastAsia="宋体" w:cs="宋体"/>
          <w:color w:val="auto"/>
          <w:kern w:val="0"/>
          <w:sz w:val="21"/>
          <w:szCs w:val="21"/>
          <w:highlight w:val="none"/>
          <w:lang w:val="en-US" w:eastAsia="zh-CN"/>
        </w:rPr>
      </w:pPr>
    </w:p>
    <w:p>
      <w:pPr>
        <w:pStyle w:val="16"/>
        <w:spacing w:line="360" w:lineRule="auto"/>
        <w:ind w:left="360" w:firstLine="0" w:firstLineChars="0"/>
        <w:rPr>
          <w:rFonts w:hint="eastAsia" w:ascii="宋体" w:hAnsi="宋体" w:eastAsia="宋体" w:cs="宋体"/>
          <w:color w:val="auto"/>
          <w:kern w:val="0"/>
          <w:sz w:val="21"/>
          <w:szCs w:val="21"/>
          <w:highlight w:val="none"/>
          <w:lang w:val="en-US" w:eastAsia="zh-CN"/>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近三年</w:t>
            </w:r>
            <w:r>
              <w:rPr>
                <w:rFonts w:hint="eastAsia" w:ascii="宋体" w:hAnsi="宋体" w:eastAsia="宋体" w:cs="宋体"/>
                <w:color w:val="auto"/>
                <w:kern w:val="0"/>
                <w:sz w:val="21"/>
                <w:szCs w:val="21"/>
                <w:highlight w:val="green"/>
                <w:lang w:eastAsia="zh-CN"/>
              </w:rPr>
              <w:t>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9"/>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ascii="宋体" w:hAnsi="宋体"/>
          <w:color w:val="auto"/>
          <w:sz w:val="21"/>
          <w:szCs w:val="21"/>
        </w:rPr>
        <w:t>项目</w:t>
      </w:r>
      <w:r>
        <w:rPr>
          <w:rFonts w:hint="eastAsia" w:ascii="宋体" w:hAnsi="宋体"/>
          <w:color w:val="auto"/>
          <w:sz w:val="21"/>
          <w:szCs w:val="21"/>
          <w:lang w:eastAsia="zh-CN"/>
        </w:rPr>
        <w:t>名称：</w:t>
      </w:r>
      <w:r>
        <w:rPr>
          <w:rFonts w:hint="eastAsia" w:cs="宋体"/>
          <w:color w:val="auto"/>
          <w:sz w:val="21"/>
          <w:szCs w:val="21"/>
          <w:lang w:val="en-US" w:eastAsia="zh-CN"/>
        </w:rPr>
        <w:t>组装变电所及单车调试变电所无功补偿装置维修</w:t>
      </w:r>
    </w:p>
    <w:tbl>
      <w:tblPr>
        <w:tblStyle w:val="10"/>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064"/>
        <w:gridCol w:w="94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包号</w:t>
            </w:r>
          </w:p>
        </w:tc>
        <w:tc>
          <w:tcPr>
            <w:tcW w:w="3064"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项目内容</w:t>
            </w:r>
          </w:p>
        </w:tc>
        <w:tc>
          <w:tcPr>
            <w:tcW w:w="941" w:type="dxa"/>
            <w:vAlign w:val="center"/>
          </w:tcPr>
          <w:p>
            <w:pPr>
              <w:spacing w:line="360" w:lineRule="auto"/>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数量</w:t>
            </w:r>
          </w:p>
        </w:tc>
        <w:tc>
          <w:tcPr>
            <w:tcW w:w="1798"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要求完工时间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014" w:type="dxa"/>
            <w:vAlign w:val="center"/>
          </w:tcPr>
          <w:p>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第</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包</w:t>
            </w:r>
          </w:p>
        </w:tc>
        <w:tc>
          <w:tcPr>
            <w:tcW w:w="3064" w:type="dxa"/>
            <w:vAlign w:val="center"/>
          </w:tcPr>
          <w:p>
            <w:pPr>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auto"/>
                <w:sz w:val="21"/>
                <w:szCs w:val="21"/>
                <w:lang w:val="en-US" w:eastAsia="zh-CN"/>
              </w:rPr>
              <w:t>组装变电所及单车调试变电所无功补偿装置维修</w:t>
            </w:r>
          </w:p>
        </w:tc>
        <w:tc>
          <w:tcPr>
            <w:tcW w:w="941"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798" w:type="dxa"/>
            <w:vAlign w:val="center"/>
          </w:tcPr>
          <w:p>
            <w:pPr>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2024.8.15</w:t>
            </w:r>
          </w:p>
        </w:tc>
      </w:tr>
    </w:tbl>
    <w:p/>
    <w:p>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ascii="宋体" w:hAnsi="宋体" w:eastAsia="宋体" w:cs="宋体"/>
          <w:color w:val="auto"/>
          <w:sz w:val="21"/>
          <w:szCs w:val="21"/>
          <w:lang w:val="en-US" w:eastAsia="zh-CN"/>
        </w:rPr>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ascii="宋体" w:hAnsi="宋体" w:eastAsia="宋体" w:cs="宋体"/>
          <w:color w:val="auto"/>
          <w:sz w:val="21"/>
          <w:szCs w:val="21"/>
          <w:lang w:val="en-US" w:eastAsia="zh-CN"/>
        </w:rPr>
      </w:pPr>
      <w:r>
        <w:rPr>
          <w:rFonts w:hint="eastAsia"/>
          <w:color w:val="auto"/>
          <w:sz w:val="21"/>
          <w:szCs w:val="21"/>
        </w:rPr>
        <w:t>用途说明：</w:t>
      </w:r>
      <w:r>
        <w:rPr>
          <w:rFonts w:hint="eastAsia" w:ascii="宋体" w:hAnsi="宋体" w:eastAsia="宋体" w:cs="宋体"/>
          <w:sz w:val="21"/>
          <w:szCs w:val="21"/>
          <w:lang w:val="en-US" w:eastAsia="zh-CN"/>
        </w:rPr>
        <w:t>随着使用年限的增加，公司变电所低压无功补偿装置的晶闸管故障逐渐增多、电容器容量逐渐下降（或膨胀变形），导致无功补偿能力逐渐下降。为消除隐患，提升系统安全工作水平，恢复系统无功补偿能力，对其进行维修，修复后功率因数达到0.95。</w:t>
      </w:r>
    </w:p>
    <w:p>
      <w:pPr>
        <w:spacing w:line="360" w:lineRule="auto"/>
        <w:ind w:firstLine="420"/>
        <w:rPr>
          <w:rFonts w:hint="eastAsia" w:ascii="宋体" w:hAnsi="宋体" w:eastAsia="宋体" w:cs="宋体"/>
          <w:color w:val="auto"/>
          <w:sz w:val="21"/>
          <w:szCs w:val="21"/>
          <w:lang w:val="en-US" w:eastAsia="zh-CN"/>
        </w:rPr>
      </w:pPr>
    </w:p>
    <w:p>
      <w:pPr>
        <w:pStyle w:val="9"/>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spacing w:line="360" w:lineRule="auto"/>
        <w:ind w:firstLine="420" w:firstLineChars="200"/>
        <w:rPr>
          <w:rFonts w:hint="default"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 xml:space="preserve">2.1 </w:t>
      </w:r>
      <w:r>
        <w:rPr>
          <w:sz w:val="21"/>
          <w:szCs w:val="21"/>
        </w:rPr>
        <w:t>项目验证</w:t>
      </w:r>
      <w:r>
        <w:rPr>
          <w:rFonts w:hint="eastAsia"/>
          <w:sz w:val="21"/>
          <w:szCs w:val="21"/>
          <w:lang w:eastAsia="zh-CN"/>
        </w:rPr>
        <w:t>按</w:t>
      </w:r>
      <w:r>
        <w:rPr>
          <w:sz w:val="21"/>
          <w:szCs w:val="21"/>
        </w:rPr>
        <w:t>《</w:t>
      </w:r>
      <w:r>
        <w:rPr>
          <w:rFonts w:hint="eastAsia" w:ascii="宋体" w:hAnsi="宋体" w:eastAsia="宋体" w:cs="宋体"/>
          <w:color w:val="auto"/>
          <w:sz w:val="21"/>
          <w:szCs w:val="21"/>
          <w:lang w:val="en-US" w:eastAsia="zh-CN"/>
        </w:rPr>
        <w:t>组装变电所及单车调试变电所无功补偿装置维修</w:t>
      </w:r>
      <w:r>
        <w:rPr>
          <w:sz w:val="21"/>
          <w:szCs w:val="21"/>
        </w:rPr>
        <w:t>技术协议》的技术要求，进行验收。</w:t>
      </w:r>
    </w:p>
    <w:p>
      <w:pPr>
        <w:pStyle w:val="8"/>
        <w:keepNext w:val="0"/>
        <w:keepLines w:val="0"/>
        <w:widowControl/>
        <w:numPr>
          <w:ilvl w:val="0"/>
          <w:numId w:val="0"/>
        </w:numPr>
        <w:suppressLineNumbers w:val="0"/>
        <w:spacing w:before="0" w:beforeAutospacing="0" w:after="0" w:afterAutospacing="0"/>
        <w:ind w:left="840" w:leftChars="200" w:right="0" w:rightChars="0" w:hanging="420" w:hangingChars="200"/>
        <w:jc w:val="left"/>
        <w:rPr>
          <w:rFonts w:hint="default" w:ascii="宋体" w:hAnsi="宋体" w:eastAsia="宋体" w:cs="Times New Roman"/>
          <w:color w:val="auto"/>
          <w:kern w:val="0"/>
          <w:sz w:val="21"/>
          <w:szCs w:val="21"/>
          <w:lang w:val="en-US" w:eastAsia="zh-CN" w:bidi="ar-SA"/>
        </w:rPr>
      </w:pPr>
    </w:p>
    <w:p>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sz w:val="21"/>
          <w:szCs w:val="21"/>
          <w:lang w:val="en-US"/>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ZCGD（2024）-竞标公告-0086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2024年7月3</w:t>
      </w:r>
      <w:bookmarkStart w:id="0" w:name="_GoBack"/>
      <w:bookmarkEnd w:id="0"/>
      <w:r>
        <w:rPr>
          <w:rFonts w:hint="eastAsia"/>
          <w:b/>
          <w:color w:val="auto"/>
          <w:sz w:val="21"/>
          <w:szCs w:val="21"/>
          <w:highlight w:val="none"/>
          <w:lang w:val="en-US" w:eastAsia="zh-CN"/>
        </w:rPr>
        <w:t>0日</w:t>
      </w:r>
    </w:p>
    <w:tbl>
      <w:tblPr>
        <w:tblStyle w:val="10"/>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none"/>
              </w:rPr>
              <w:t>项目名称</w:t>
            </w:r>
          </w:p>
        </w:tc>
        <w:tc>
          <w:tcPr>
            <w:tcW w:w="8408" w:type="dxa"/>
            <w:gridSpan w:val="5"/>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b/>
                <w:bCs/>
                <w:color w:val="auto"/>
                <w:kern w:val="0"/>
                <w:sz w:val="21"/>
                <w:szCs w:val="21"/>
                <w:u w:val="none"/>
                <w:lang w:val="en-US" w:eastAsia="zh-CN"/>
              </w:rPr>
              <w:t>组装变电所及单车调试变电所无功补偿装置维修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914530"/>
    <w:rsid w:val="06542D3E"/>
    <w:rsid w:val="06700C82"/>
    <w:rsid w:val="070D6E61"/>
    <w:rsid w:val="076A62D1"/>
    <w:rsid w:val="0772461F"/>
    <w:rsid w:val="0799391C"/>
    <w:rsid w:val="085572BA"/>
    <w:rsid w:val="09714745"/>
    <w:rsid w:val="09B12143"/>
    <w:rsid w:val="09CB2DE1"/>
    <w:rsid w:val="09F502E4"/>
    <w:rsid w:val="0B222B51"/>
    <w:rsid w:val="0E120DCD"/>
    <w:rsid w:val="0E220FBD"/>
    <w:rsid w:val="0E606557"/>
    <w:rsid w:val="0FEE46C1"/>
    <w:rsid w:val="0FFB4465"/>
    <w:rsid w:val="10C73B60"/>
    <w:rsid w:val="11052823"/>
    <w:rsid w:val="11C95A16"/>
    <w:rsid w:val="12EE75F1"/>
    <w:rsid w:val="13936518"/>
    <w:rsid w:val="14462A90"/>
    <w:rsid w:val="14A35E1E"/>
    <w:rsid w:val="15D6321B"/>
    <w:rsid w:val="16A62BA5"/>
    <w:rsid w:val="16BE5CFA"/>
    <w:rsid w:val="170C4858"/>
    <w:rsid w:val="17B70F7D"/>
    <w:rsid w:val="180E2863"/>
    <w:rsid w:val="184C4CA1"/>
    <w:rsid w:val="18E565E2"/>
    <w:rsid w:val="190B1A28"/>
    <w:rsid w:val="191E0046"/>
    <w:rsid w:val="1AA37A10"/>
    <w:rsid w:val="1AA64EFA"/>
    <w:rsid w:val="1C552344"/>
    <w:rsid w:val="1C5C0BE3"/>
    <w:rsid w:val="1C6A6ED3"/>
    <w:rsid w:val="1C743BC4"/>
    <w:rsid w:val="1C986387"/>
    <w:rsid w:val="1DD63A48"/>
    <w:rsid w:val="1EB24B4C"/>
    <w:rsid w:val="1F31407A"/>
    <w:rsid w:val="1FD178E0"/>
    <w:rsid w:val="210E2B21"/>
    <w:rsid w:val="21393377"/>
    <w:rsid w:val="21CC343B"/>
    <w:rsid w:val="22EC42EB"/>
    <w:rsid w:val="25485500"/>
    <w:rsid w:val="25C72446"/>
    <w:rsid w:val="26061439"/>
    <w:rsid w:val="27CD4487"/>
    <w:rsid w:val="28AD0E49"/>
    <w:rsid w:val="29462246"/>
    <w:rsid w:val="2967441F"/>
    <w:rsid w:val="2A0327AC"/>
    <w:rsid w:val="2A216BF4"/>
    <w:rsid w:val="2A5E345B"/>
    <w:rsid w:val="2AE53BA8"/>
    <w:rsid w:val="2C370806"/>
    <w:rsid w:val="2D264390"/>
    <w:rsid w:val="2DE37039"/>
    <w:rsid w:val="2E023289"/>
    <w:rsid w:val="2E084F48"/>
    <w:rsid w:val="2F59243A"/>
    <w:rsid w:val="2FA5470F"/>
    <w:rsid w:val="301C57B8"/>
    <w:rsid w:val="30CD0633"/>
    <w:rsid w:val="317E4221"/>
    <w:rsid w:val="319B1B09"/>
    <w:rsid w:val="323302B9"/>
    <w:rsid w:val="33BB0F40"/>
    <w:rsid w:val="33D7396C"/>
    <w:rsid w:val="35597B9C"/>
    <w:rsid w:val="3581764B"/>
    <w:rsid w:val="362151FA"/>
    <w:rsid w:val="36550E11"/>
    <w:rsid w:val="36A01074"/>
    <w:rsid w:val="378938A8"/>
    <w:rsid w:val="37BC49B3"/>
    <w:rsid w:val="37D1007A"/>
    <w:rsid w:val="386C427D"/>
    <w:rsid w:val="38D71A36"/>
    <w:rsid w:val="39653080"/>
    <w:rsid w:val="39864AD3"/>
    <w:rsid w:val="398D2481"/>
    <w:rsid w:val="3A724C3E"/>
    <w:rsid w:val="3B1A4A26"/>
    <w:rsid w:val="3BF910E4"/>
    <w:rsid w:val="3C05320E"/>
    <w:rsid w:val="3C4D0DF9"/>
    <w:rsid w:val="3CCA5BA9"/>
    <w:rsid w:val="3CD763C8"/>
    <w:rsid w:val="3D0E63FA"/>
    <w:rsid w:val="3D7A6A62"/>
    <w:rsid w:val="3D9E4EC4"/>
    <w:rsid w:val="3E722470"/>
    <w:rsid w:val="3EC14BFA"/>
    <w:rsid w:val="3EC43350"/>
    <w:rsid w:val="3F4D72B9"/>
    <w:rsid w:val="3FAB4E7C"/>
    <w:rsid w:val="400C4CC7"/>
    <w:rsid w:val="407B51C2"/>
    <w:rsid w:val="40AD1958"/>
    <w:rsid w:val="410C7FBB"/>
    <w:rsid w:val="41677663"/>
    <w:rsid w:val="41EE74EF"/>
    <w:rsid w:val="423E3988"/>
    <w:rsid w:val="43B01D0D"/>
    <w:rsid w:val="444A2F52"/>
    <w:rsid w:val="445E5EAE"/>
    <w:rsid w:val="45527B95"/>
    <w:rsid w:val="463F1AD0"/>
    <w:rsid w:val="46B50372"/>
    <w:rsid w:val="470E619F"/>
    <w:rsid w:val="48F16897"/>
    <w:rsid w:val="492C7883"/>
    <w:rsid w:val="493C3D9B"/>
    <w:rsid w:val="49DC0F60"/>
    <w:rsid w:val="4A0069CC"/>
    <w:rsid w:val="4A1E777F"/>
    <w:rsid w:val="4B380461"/>
    <w:rsid w:val="4BC52636"/>
    <w:rsid w:val="4BE52927"/>
    <w:rsid w:val="4C704620"/>
    <w:rsid w:val="4D313A67"/>
    <w:rsid w:val="4E0B4BA5"/>
    <w:rsid w:val="4E1A0A79"/>
    <w:rsid w:val="4EB34733"/>
    <w:rsid w:val="4FA10247"/>
    <w:rsid w:val="504A65C8"/>
    <w:rsid w:val="50954BF6"/>
    <w:rsid w:val="52DE08F5"/>
    <w:rsid w:val="55B84549"/>
    <w:rsid w:val="571B2943"/>
    <w:rsid w:val="57633D33"/>
    <w:rsid w:val="576C7497"/>
    <w:rsid w:val="585A2B76"/>
    <w:rsid w:val="59C42BB1"/>
    <w:rsid w:val="59EF2CAD"/>
    <w:rsid w:val="5A084BE3"/>
    <w:rsid w:val="5A3E0D5C"/>
    <w:rsid w:val="5A693D1E"/>
    <w:rsid w:val="5B0E4892"/>
    <w:rsid w:val="5B9551F4"/>
    <w:rsid w:val="5BD97B0A"/>
    <w:rsid w:val="5C292F8C"/>
    <w:rsid w:val="5C4E3B49"/>
    <w:rsid w:val="5CF525D0"/>
    <w:rsid w:val="5E412B65"/>
    <w:rsid w:val="5FA355F4"/>
    <w:rsid w:val="60CB7F6D"/>
    <w:rsid w:val="60D42497"/>
    <w:rsid w:val="60DE0D3E"/>
    <w:rsid w:val="6165395A"/>
    <w:rsid w:val="618D5273"/>
    <w:rsid w:val="61954326"/>
    <w:rsid w:val="61AD5D49"/>
    <w:rsid w:val="623B11E9"/>
    <w:rsid w:val="625A25D7"/>
    <w:rsid w:val="62D9585C"/>
    <w:rsid w:val="63BB0898"/>
    <w:rsid w:val="643441E8"/>
    <w:rsid w:val="653D2709"/>
    <w:rsid w:val="663D72A2"/>
    <w:rsid w:val="675F6FFB"/>
    <w:rsid w:val="6795438D"/>
    <w:rsid w:val="69A4518F"/>
    <w:rsid w:val="69A57D97"/>
    <w:rsid w:val="69C35294"/>
    <w:rsid w:val="6A015743"/>
    <w:rsid w:val="6B9A18DC"/>
    <w:rsid w:val="6B9B6A70"/>
    <w:rsid w:val="6F611881"/>
    <w:rsid w:val="6F9E4280"/>
    <w:rsid w:val="700970F9"/>
    <w:rsid w:val="702E6A31"/>
    <w:rsid w:val="707D4F2E"/>
    <w:rsid w:val="717A2400"/>
    <w:rsid w:val="72DB1A7A"/>
    <w:rsid w:val="740C7F1F"/>
    <w:rsid w:val="75AE5027"/>
    <w:rsid w:val="76B72DA6"/>
    <w:rsid w:val="77A27113"/>
    <w:rsid w:val="77D36AA2"/>
    <w:rsid w:val="7831051B"/>
    <w:rsid w:val="78943CD2"/>
    <w:rsid w:val="79193283"/>
    <w:rsid w:val="799643B1"/>
    <w:rsid w:val="7B353B11"/>
    <w:rsid w:val="7BF371D8"/>
    <w:rsid w:val="7BF40264"/>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2"/>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3"/>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basedOn w:val="12"/>
    <w:semiHidden/>
    <w:unhideWhenUsed/>
    <w:qFormat/>
    <w:uiPriority w:val="99"/>
    <w:rPr>
      <w:color w:val="0000FF"/>
      <w:u w:val="single"/>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List Paragraph"/>
    <w:basedOn w:val="1"/>
    <w:qFormat/>
    <w:uiPriority w:val="34"/>
    <w:pPr>
      <w:ind w:firstLine="420" w:firstLineChars="200"/>
    </w:pPr>
  </w:style>
  <w:style w:type="paragraph" w:customStyle="1" w:styleId="17">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8">
    <w:name w:val="w正文"/>
    <w:basedOn w:val="1"/>
    <w:link w:val="19"/>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9">
    <w:name w:val="w正文 Char"/>
    <w:link w:val="18"/>
    <w:qFormat/>
    <w:uiPriority w:val="0"/>
    <w:rPr>
      <w:rFonts w:ascii="Times New Roman" w:hAnsi="Times New Roman" w:eastAsia="宋体" w:cs="宋体"/>
      <w:kern w:val="0"/>
      <w:sz w:val="28"/>
      <w:szCs w:val="24"/>
      <w:lang w:val="de-DE"/>
    </w:rPr>
  </w:style>
  <w:style w:type="character" w:customStyle="1" w:styleId="20">
    <w:name w:val="标题 Char"/>
    <w:basedOn w:val="12"/>
    <w:qFormat/>
    <w:uiPriority w:val="10"/>
    <w:rPr>
      <w:rFonts w:eastAsia="宋体" w:asciiTheme="majorHAnsi" w:hAnsiTheme="majorHAnsi" w:cstheme="majorBidi"/>
      <w:b/>
      <w:bCs/>
      <w:sz w:val="32"/>
      <w:szCs w:val="32"/>
    </w:rPr>
  </w:style>
  <w:style w:type="character" w:customStyle="1" w:styleId="21">
    <w:name w:val="标题 Char1"/>
    <w:link w:val="9"/>
    <w:qFormat/>
    <w:uiPriority w:val="0"/>
    <w:rPr>
      <w:rFonts w:ascii="Cambria" w:hAnsi="Cambria" w:eastAsia="宋体" w:cs="Times New Roman"/>
      <w:b/>
      <w:bCs/>
      <w:sz w:val="32"/>
      <w:szCs w:val="32"/>
    </w:rPr>
  </w:style>
  <w:style w:type="character" w:customStyle="1" w:styleId="22">
    <w:name w:val="正文缩进 Char"/>
    <w:link w:val="3"/>
    <w:qFormat/>
    <w:uiPriority w:val="0"/>
  </w:style>
  <w:style w:type="character" w:customStyle="1" w:styleId="23">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3</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2024-07-30T06:55:58Z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D7DBDD9F5BCB44399C25F881CBA73277</vt:lpwstr>
  </property>
</Properties>
</file>