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ZCGD（2024）-竞标公告-0083</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液压升降车大修</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液压升降车大修</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6"/>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万元人民币；</w:t>
      </w:r>
    </w:p>
    <w:p>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6"/>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6"/>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pPr>
        <w:pStyle w:val="16"/>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8</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2</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3"/>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6"/>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6"/>
        <w:spacing w:line="360" w:lineRule="auto"/>
        <w:ind w:left="357" w:firstLine="480"/>
        <w:rPr>
          <w:rFonts w:ascii="宋体" w:hAnsi="宋体" w:eastAsia="宋体" w:cs="宋体"/>
          <w:color w:val="auto"/>
          <w:kern w:val="0"/>
          <w:sz w:val="21"/>
          <w:szCs w:val="21"/>
        </w:rPr>
      </w:pPr>
    </w:p>
    <w:p>
      <w:pPr>
        <w:pStyle w:val="16"/>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6"/>
        <w:spacing w:line="360" w:lineRule="auto"/>
        <w:ind w:left="36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2024年7月30日</w:t>
      </w:r>
    </w:p>
    <w:p>
      <w:pPr>
        <w:pStyle w:val="16"/>
        <w:spacing w:line="360" w:lineRule="auto"/>
        <w:ind w:left="360" w:firstLine="0" w:firstLineChars="0"/>
        <w:rPr>
          <w:rFonts w:hint="eastAsia" w:ascii="宋体" w:hAnsi="宋体" w:eastAsia="宋体" w:cs="宋体"/>
          <w:color w:val="auto"/>
          <w:kern w:val="0"/>
          <w:sz w:val="21"/>
          <w:szCs w:val="21"/>
          <w:highlight w:val="none"/>
          <w:lang w:val="en-US" w:eastAsia="zh-CN"/>
        </w:rPr>
      </w:pPr>
    </w:p>
    <w:p>
      <w:pPr>
        <w:pStyle w:val="16"/>
        <w:spacing w:line="360" w:lineRule="auto"/>
        <w:ind w:left="360" w:firstLine="0" w:firstLineChars="0"/>
        <w:rPr>
          <w:rFonts w:hint="eastAsia" w:ascii="宋体" w:hAnsi="宋体" w:eastAsia="宋体" w:cs="宋体"/>
          <w:color w:val="auto"/>
          <w:kern w:val="0"/>
          <w:sz w:val="21"/>
          <w:szCs w:val="21"/>
          <w:highlight w:val="none"/>
          <w:lang w:val="en-US" w:eastAsia="zh-CN"/>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9"/>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ascii="宋体" w:hAnsi="宋体"/>
          <w:color w:val="auto"/>
          <w:sz w:val="21"/>
          <w:szCs w:val="21"/>
        </w:rPr>
        <w:t>项目</w:t>
      </w:r>
      <w:r>
        <w:rPr>
          <w:rFonts w:hint="eastAsia" w:ascii="宋体" w:hAnsi="宋体"/>
          <w:color w:val="auto"/>
          <w:sz w:val="21"/>
          <w:szCs w:val="21"/>
          <w:lang w:eastAsia="zh-CN"/>
        </w:rPr>
        <w:t>名称：</w:t>
      </w:r>
      <w:r>
        <w:rPr>
          <w:rFonts w:hint="eastAsia" w:cs="宋体"/>
          <w:color w:val="auto"/>
          <w:sz w:val="21"/>
          <w:szCs w:val="21"/>
          <w:lang w:val="en-US" w:eastAsia="zh-CN"/>
        </w:rPr>
        <w:t>液压升降车大修</w:t>
      </w:r>
    </w:p>
    <w:tbl>
      <w:tblPr>
        <w:tblStyle w:val="10"/>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064"/>
        <w:gridCol w:w="94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包号</w:t>
            </w:r>
          </w:p>
        </w:tc>
        <w:tc>
          <w:tcPr>
            <w:tcW w:w="306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项目内容</w:t>
            </w:r>
          </w:p>
        </w:tc>
        <w:tc>
          <w:tcPr>
            <w:tcW w:w="941" w:type="dxa"/>
            <w:vAlign w:val="center"/>
          </w:tcPr>
          <w:p>
            <w:pPr>
              <w:spacing w:line="360" w:lineRule="auto"/>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数量</w:t>
            </w:r>
          </w:p>
        </w:tc>
        <w:tc>
          <w:tcPr>
            <w:tcW w:w="1798"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要求完工时间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014" w:type="dxa"/>
            <w:vAlign w:val="center"/>
          </w:tcPr>
          <w:p>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包</w:t>
            </w:r>
          </w:p>
        </w:tc>
        <w:tc>
          <w:tcPr>
            <w:tcW w:w="3064" w:type="dxa"/>
            <w:vAlign w:val="center"/>
          </w:tcPr>
          <w:p>
            <w:pPr>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auto"/>
                <w:sz w:val="21"/>
                <w:szCs w:val="21"/>
                <w:lang w:val="en-US" w:eastAsia="zh-CN"/>
              </w:rPr>
              <w:t>液压升降车大修</w:t>
            </w:r>
          </w:p>
        </w:tc>
        <w:tc>
          <w:tcPr>
            <w:tcW w:w="941"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798" w:type="dxa"/>
            <w:vAlign w:val="center"/>
          </w:tcPr>
          <w:p>
            <w:pPr>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2024.12.31</w:t>
            </w:r>
          </w:p>
        </w:tc>
      </w:tr>
    </w:tbl>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pPr>
        <w:pStyle w:val="17"/>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ascii="宋体" w:hAnsi="宋体"/>
          <w:b w:val="0"/>
          <w:bCs/>
          <w:color w:val="000000"/>
          <w:sz w:val="21"/>
          <w:szCs w:val="21"/>
          <w:lang w:val="en-US" w:eastAsia="zh-CN"/>
        </w:rPr>
        <w:t>总装车间434-001、434-002、434-003、434-004液压升降车进行了技术状态鉴定，发现该设备护栏变形失效、驱动轮老化卡顿、外壳碰撞变形掉漆、液压系统老化卡顿、蓄电池动力系统老化、电气系统老化等问题，列入2024年设备大项修计划</w:t>
      </w:r>
      <w:r>
        <w:rPr>
          <w:rFonts w:hint="eastAsia"/>
          <w:b w:val="0"/>
          <w:bCs/>
          <w:color w:val="000000"/>
          <w:sz w:val="21"/>
          <w:szCs w:val="21"/>
          <w:lang w:val="en-US" w:eastAsia="zh-CN"/>
        </w:rPr>
        <w:t>。</w:t>
      </w:r>
    </w:p>
    <w:p>
      <w:pPr>
        <w:pStyle w:val="9"/>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spacing w:line="360" w:lineRule="auto"/>
        <w:ind w:firstLine="420" w:firstLineChars="200"/>
        <w:rPr>
          <w:rFonts w:hint="default"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 xml:space="preserve">2.1 </w:t>
      </w:r>
      <w:r>
        <w:rPr>
          <w:sz w:val="21"/>
          <w:szCs w:val="21"/>
        </w:rPr>
        <w:t>项目验证</w:t>
      </w:r>
      <w:r>
        <w:rPr>
          <w:rFonts w:hint="eastAsia"/>
          <w:sz w:val="21"/>
          <w:szCs w:val="21"/>
          <w:lang w:eastAsia="zh-CN"/>
        </w:rPr>
        <w:t>按</w:t>
      </w:r>
      <w:r>
        <w:rPr>
          <w:sz w:val="21"/>
          <w:szCs w:val="21"/>
        </w:rPr>
        <w:t>《</w:t>
      </w:r>
      <w:r>
        <w:rPr>
          <w:rFonts w:hint="eastAsia" w:ascii="宋体" w:hAnsi="宋体" w:eastAsia="宋体" w:cs="宋体"/>
          <w:color w:val="auto"/>
          <w:sz w:val="21"/>
          <w:szCs w:val="21"/>
          <w:lang w:val="en-US" w:eastAsia="zh-CN"/>
        </w:rPr>
        <w:t>液压升降车大修</w:t>
      </w:r>
      <w:r>
        <w:rPr>
          <w:sz w:val="21"/>
          <w:szCs w:val="21"/>
        </w:rPr>
        <w:t>技术</w:t>
      </w:r>
      <w:r>
        <w:rPr>
          <w:rFonts w:hint="eastAsia"/>
          <w:sz w:val="21"/>
          <w:szCs w:val="21"/>
          <w:lang w:val="en-US" w:eastAsia="zh-CN"/>
        </w:rPr>
        <w:t>规格书</w:t>
      </w:r>
      <w:r>
        <w:rPr>
          <w:sz w:val="21"/>
          <w:szCs w:val="21"/>
        </w:rPr>
        <w:t>》的技术要求，进行验收。</w:t>
      </w:r>
    </w:p>
    <w:p>
      <w:pPr>
        <w:pStyle w:val="8"/>
        <w:keepNext w:val="0"/>
        <w:keepLines w:val="0"/>
        <w:widowControl/>
        <w:numPr>
          <w:ilvl w:val="0"/>
          <w:numId w:val="0"/>
        </w:numPr>
        <w:suppressLineNumbers w:val="0"/>
        <w:spacing w:before="0" w:beforeAutospacing="0" w:after="0" w:afterAutospacing="0"/>
        <w:ind w:left="840" w:leftChars="200" w:right="0" w:rightChars="0" w:hanging="420" w:hangingChars="200"/>
        <w:jc w:val="left"/>
        <w:rPr>
          <w:rFonts w:hint="default" w:ascii="宋体" w:hAnsi="宋体" w:eastAsia="宋体" w:cs="Times New Roman"/>
          <w:color w:val="auto"/>
          <w:kern w:val="0"/>
          <w:sz w:val="21"/>
          <w:szCs w:val="21"/>
          <w:lang w:val="en-US" w:eastAsia="zh-CN" w:bidi="ar-SA"/>
        </w:rPr>
      </w:pP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sz w:val="21"/>
          <w:szCs w:val="21"/>
          <w:lang w:val="en-US"/>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ZCGD（2024）-竞标公告-0083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2024年7月30</w:t>
      </w:r>
      <w:bookmarkStart w:id="0" w:name="_GoBack"/>
      <w:bookmarkEnd w:id="0"/>
      <w:r>
        <w:rPr>
          <w:rFonts w:hint="eastAsia"/>
          <w:b/>
          <w:color w:val="auto"/>
          <w:sz w:val="21"/>
          <w:szCs w:val="21"/>
          <w:highlight w:val="none"/>
          <w:lang w:val="en-US" w:eastAsia="zh-CN"/>
        </w:rPr>
        <w:t>日</w:t>
      </w:r>
    </w:p>
    <w:tbl>
      <w:tblPr>
        <w:tblStyle w:val="10"/>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u w:val="none"/>
                <w:lang w:val="en-US" w:eastAsia="zh-CN"/>
              </w:rPr>
              <w:t>液压升降车大修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2208FA"/>
    <w:rsid w:val="05914530"/>
    <w:rsid w:val="06542D3E"/>
    <w:rsid w:val="06700C82"/>
    <w:rsid w:val="070D6E61"/>
    <w:rsid w:val="076A62D1"/>
    <w:rsid w:val="0772461F"/>
    <w:rsid w:val="0799391C"/>
    <w:rsid w:val="085572BA"/>
    <w:rsid w:val="09714745"/>
    <w:rsid w:val="09B12143"/>
    <w:rsid w:val="09CB2DE1"/>
    <w:rsid w:val="09F502E4"/>
    <w:rsid w:val="0B222B51"/>
    <w:rsid w:val="0E120DCD"/>
    <w:rsid w:val="0E220FBD"/>
    <w:rsid w:val="0E606557"/>
    <w:rsid w:val="0FEE46C1"/>
    <w:rsid w:val="0FFB4465"/>
    <w:rsid w:val="10C73B60"/>
    <w:rsid w:val="11052823"/>
    <w:rsid w:val="11C95A16"/>
    <w:rsid w:val="12EE75F1"/>
    <w:rsid w:val="13936518"/>
    <w:rsid w:val="14462A90"/>
    <w:rsid w:val="14A35E1E"/>
    <w:rsid w:val="15D6321B"/>
    <w:rsid w:val="16A62BA5"/>
    <w:rsid w:val="16BE5CFA"/>
    <w:rsid w:val="170C4858"/>
    <w:rsid w:val="17B70F7D"/>
    <w:rsid w:val="180E2863"/>
    <w:rsid w:val="184C4CA1"/>
    <w:rsid w:val="18E565E2"/>
    <w:rsid w:val="190B1A28"/>
    <w:rsid w:val="191E0046"/>
    <w:rsid w:val="1AA64EFA"/>
    <w:rsid w:val="1C552344"/>
    <w:rsid w:val="1C5C0BE3"/>
    <w:rsid w:val="1C6A6ED3"/>
    <w:rsid w:val="1C743BC4"/>
    <w:rsid w:val="1C986387"/>
    <w:rsid w:val="1DD63A48"/>
    <w:rsid w:val="1EB24B4C"/>
    <w:rsid w:val="1F31407A"/>
    <w:rsid w:val="1FD178E0"/>
    <w:rsid w:val="210E2B21"/>
    <w:rsid w:val="21393377"/>
    <w:rsid w:val="21CC343B"/>
    <w:rsid w:val="22EC42EB"/>
    <w:rsid w:val="25485500"/>
    <w:rsid w:val="25C72446"/>
    <w:rsid w:val="26061439"/>
    <w:rsid w:val="27CD4487"/>
    <w:rsid w:val="28AD0E49"/>
    <w:rsid w:val="29462246"/>
    <w:rsid w:val="2967441F"/>
    <w:rsid w:val="2A0327AC"/>
    <w:rsid w:val="2A216BF4"/>
    <w:rsid w:val="2A5E345B"/>
    <w:rsid w:val="2AE53BA8"/>
    <w:rsid w:val="2C370806"/>
    <w:rsid w:val="2D264390"/>
    <w:rsid w:val="2DE37039"/>
    <w:rsid w:val="2E023289"/>
    <w:rsid w:val="2E084F48"/>
    <w:rsid w:val="2F59243A"/>
    <w:rsid w:val="2FA5470F"/>
    <w:rsid w:val="301C57B8"/>
    <w:rsid w:val="30CD0633"/>
    <w:rsid w:val="317E4221"/>
    <w:rsid w:val="319B1B09"/>
    <w:rsid w:val="323302B9"/>
    <w:rsid w:val="33BB0F40"/>
    <w:rsid w:val="33D7396C"/>
    <w:rsid w:val="35597B9C"/>
    <w:rsid w:val="3581764B"/>
    <w:rsid w:val="362151FA"/>
    <w:rsid w:val="36550E11"/>
    <w:rsid w:val="36A01074"/>
    <w:rsid w:val="378938A8"/>
    <w:rsid w:val="37BC49B3"/>
    <w:rsid w:val="37D1007A"/>
    <w:rsid w:val="386C427D"/>
    <w:rsid w:val="38D71A36"/>
    <w:rsid w:val="39653080"/>
    <w:rsid w:val="39864AD3"/>
    <w:rsid w:val="398D2481"/>
    <w:rsid w:val="3A724C3E"/>
    <w:rsid w:val="3B1A4A26"/>
    <w:rsid w:val="3BF910E4"/>
    <w:rsid w:val="3C05320E"/>
    <w:rsid w:val="3C4D0DF9"/>
    <w:rsid w:val="3C9740C3"/>
    <w:rsid w:val="3CCA5BA9"/>
    <w:rsid w:val="3CD763C8"/>
    <w:rsid w:val="3D0E63FA"/>
    <w:rsid w:val="3D7A6A62"/>
    <w:rsid w:val="3D9E4EC4"/>
    <w:rsid w:val="3E722470"/>
    <w:rsid w:val="3EC14BFA"/>
    <w:rsid w:val="3EC43350"/>
    <w:rsid w:val="3F4D72B9"/>
    <w:rsid w:val="3FAB4E7C"/>
    <w:rsid w:val="400C4CC7"/>
    <w:rsid w:val="407B51C2"/>
    <w:rsid w:val="40AD1958"/>
    <w:rsid w:val="410C7FBB"/>
    <w:rsid w:val="41677663"/>
    <w:rsid w:val="41EE74EF"/>
    <w:rsid w:val="423E3988"/>
    <w:rsid w:val="43B01D0D"/>
    <w:rsid w:val="444A2F52"/>
    <w:rsid w:val="45527B95"/>
    <w:rsid w:val="463F1AD0"/>
    <w:rsid w:val="46B50372"/>
    <w:rsid w:val="470E619F"/>
    <w:rsid w:val="48F16897"/>
    <w:rsid w:val="492C7883"/>
    <w:rsid w:val="493C3D9B"/>
    <w:rsid w:val="4A0069CC"/>
    <w:rsid w:val="4A1E777F"/>
    <w:rsid w:val="4A5710F6"/>
    <w:rsid w:val="4B380461"/>
    <w:rsid w:val="4BC52636"/>
    <w:rsid w:val="4BE52927"/>
    <w:rsid w:val="4C704620"/>
    <w:rsid w:val="4D313A67"/>
    <w:rsid w:val="4E0B4BA5"/>
    <w:rsid w:val="4E1A0A79"/>
    <w:rsid w:val="4EB34733"/>
    <w:rsid w:val="4FA10247"/>
    <w:rsid w:val="504A65C8"/>
    <w:rsid w:val="50954BF6"/>
    <w:rsid w:val="52DE08F5"/>
    <w:rsid w:val="55B84549"/>
    <w:rsid w:val="571B2943"/>
    <w:rsid w:val="57633D33"/>
    <w:rsid w:val="576C7497"/>
    <w:rsid w:val="585A2B76"/>
    <w:rsid w:val="59C42BB1"/>
    <w:rsid w:val="59EF2CAD"/>
    <w:rsid w:val="5A084BE3"/>
    <w:rsid w:val="5A3E0D5C"/>
    <w:rsid w:val="5A693D1E"/>
    <w:rsid w:val="5B0E4892"/>
    <w:rsid w:val="5B9551F4"/>
    <w:rsid w:val="5BD97B0A"/>
    <w:rsid w:val="5C292F8C"/>
    <w:rsid w:val="5C4E3B49"/>
    <w:rsid w:val="5CF525D0"/>
    <w:rsid w:val="5E412B65"/>
    <w:rsid w:val="5FA355F4"/>
    <w:rsid w:val="5FDB69DF"/>
    <w:rsid w:val="60CB7F6D"/>
    <w:rsid w:val="60D42497"/>
    <w:rsid w:val="60DE0D3E"/>
    <w:rsid w:val="6165395A"/>
    <w:rsid w:val="618D5273"/>
    <w:rsid w:val="61954326"/>
    <w:rsid w:val="61AD5D49"/>
    <w:rsid w:val="623B11E9"/>
    <w:rsid w:val="625A25D7"/>
    <w:rsid w:val="62D9585C"/>
    <w:rsid w:val="63BB0898"/>
    <w:rsid w:val="643441E8"/>
    <w:rsid w:val="653D2709"/>
    <w:rsid w:val="663D72A2"/>
    <w:rsid w:val="675F6FFB"/>
    <w:rsid w:val="6795438D"/>
    <w:rsid w:val="69C35294"/>
    <w:rsid w:val="6A015743"/>
    <w:rsid w:val="6B9A18DC"/>
    <w:rsid w:val="6B9B6A70"/>
    <w:rsid w:val="6F611881"/>
    <w:rsid w:val="6F9E4280"/>
    <w:rsid w:val="700970F9"/>
    <w:rsid w:val="702E6A31"/>
    <w:rsid w:val="707D4F2E"/>
    <w:rsid w:val="717A2400"/>
    <w:rsid w:val="72DB1A7A"/>
    <w:rsid w:val="740C7F1F"/>
    <w:rsid w:val="75AE5027"/>
    <w:rsid w:val="76B72DA6"/>
    <w:rsid w:val="77A27113"/>
    <w:rsid w:val="77D36AA2"/>
    <w:rsid w:val="7831051B"/>
    <w:rsid w:val="78943CD2"/>
    <w:rsid w:val="79193283"/>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2"/>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3"/>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List Paragraph"/>
    <w:basedOn w:val="1"/>
    <w:qFormat/>
    <w:uiPriority w:val="34"/>
    <w:pPr>
      <w:ind w:firstLine="420" w:firstLineChars="200"/>
    </w:pPr>
  </w:style>
  <w:style w:type="paragraph" w:customStyle="1" w:styleId="17">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8">
    <w:name w:val="w正文"/>
    <w:basedOn w:val="1"/>
    <w:link w:val="19"/>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9">
    <w:name w:val="w正文 Char"/>
    <w:link w:val="18"/>
    <w:qFormat/>
    <w:uiPriority w:val="0"/>
    <w:rPr>
      <w:rFonts w:ascii="Times New Roman" w:hAnsi="Times New Roman" w:eastAsia="宋体" w:cs="宋体"/>
      <w:kern w:val="0"/>
      <w:sz w:val="28"/>
      <w:szCs w:val="24"/>
      <w:lang w:val="de-DE"/>
    </w:rPr>
  </w:style>
  <w:style w:type="character" w:customStyle="1" w:styleId="20">
    <w:name w:val="标题 Char"/>
    <w:basedOn w:val="12"/>
    <w:qFormat/>
    <w:uiPriority w:val="10"/>
    <w:rPr>
      <w:rFonts w:eastAsia="宋体" w:asciiTheme="majorHAnsi" w:hAnsiTheme="majorHAnsi" w:cstheme="majorBidi"/>
      <w:b/>
      <w:bCs/>
      <w:sz w:val="32"/>
      <w:szCs w:val="32"/>
    </w:rPr>
  </w:style>
  <w:style w:type="character" w:customStyle="1" w:styleId="21">
    <w:name w:val="标题 Char1"/>
    <w:link w:val="9"/>
    <w:qFormat/>
    <w:uiPriority w:val="0"/>
    <w:rPr>
      <w:rFonts w:ascii="Cambria" w:hAnsi="Cambria" w:eastAsia="宋体" w:cs="Times New Roman"/>
      <w:b/>
      <w:bCs/>
      <w:sz w:val="32"/>
      <w:szCs w:val="32"/>
    </w:rPr>
  </w:style>
  <w:style w:type="character" w:customStyle="1" w:styleId="22">
    <w:name w:val="正文缩进 Char"/>
    <w:link w:val="3"/>
    <w:qFormat/>
    <w:uiPriority w:val="0"/>
  </w:style>
  <w:style w:type="character" w:customStyle="1" w:styleId="23">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3</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2024-07-30T06:18:56Z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D7DBDD9F5BCB44399C25F881CBA73277</vt:lpwstr>
  </property>
</Properties>
</file>