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1.车辆必须是符合中华人民共和国的法律、法规及相关标准要求且具备合法销售许可的产品。</w:t>
      </w:r>
      <w:r>
        <w:br w:type="textWrapping"/>
      </w:r>
      <w:r>
        <w:t>2.车辆</w:t>
      </w:r>
      <w:r>
        <w:rPr>
          <w:rFonts w:hint="eastAsia"/>
          <w:lang w:val="en-US" w:eastAsia="zh-CN"/>
        </w:rPr>
        <w:t>车身颜色为深色，</w:t>
      </w:r>
      <w:r>
        <w:t>车身无凹陷，漆面无划痕，车辆各部件及车内设施整洁、完整、无损伤。</w:t>
      </w:r>
      <w:r>
        <w:br w:type="textWrapping"/>
      </w:r>
      <w:r>
        <w:t>3.车辆相关证件（如合格证等）齐全，且发动机号、车架号等车辆相关信息与文本信息相符。</w:t>
      </w:r>
      <w:r>
        <w:br w:type="textWrapping"/>
      </w:r>
      <w:r>
        <w:t>4.随车配件（如钥匙、工具、警示牌等）齐全。</w:t>
      </w:r>
      <w:r>
        <w:br w:type="textWrapping"/>
      </w:r>
      <w:r>
        <w:t>5.</w:t>
      </w:r>
      <w:r>
        <w:rPr>
          <w:rFonts w:hint="eastAsia"/>
          <w:lang w:val="en-US" w:eastAsia="zh-CN"/>
        </w:rPr>
        <w:t>优先选用</w:t>
      </w:r>
      <w:r>
        <w:t>国产7座商务车，排气量3.0升（含）以下</w:t>
      </w:r>
      <w:r>
        <w:rPr>
          <w:rFonts w:hint="eastAsia"/>
          <w:lang w:val="en-US" w:eastAsia="zh-CN"/>
        </w:rPr>
        <w:t>的燃油车或同</w:t>
      </w:r>
      <w:r>
        <w:t>等级的</w:t>
      </w:r>
      <w:r>
        <w:rPr>
          <w:rFonts w:hint="eastAsia"/>
          <w:lang w:val="en-US" w:eastAsia="zh-CN"/>
        </w:rPr>
        <w:t>新能源车</w:t>
      </w:r>
      <w: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D061F"/>
    <w:rsid w:val="6B450A8F"/>
    <w:rsid w:val="6C6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2024-12-03T01:07:00Z</dcterms:created>
  <dc:creator>010503860887</dc:creator>
  <cp:lastModifiedBy>梁春浓</cp:lastModifiedBy>
  <dcterms:modified xsi:type="dcterms:W3CDTF">2024-12-04T10:51:13Z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1B6D7C5D48384B2B93E92F547B86CE42_13</vt:lpwstr>
  </property>
</Properties>
</file>